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sz w:val="30"/>
          <w:szCs w:val="30"/>
        </w:rPr>
      </w:pPr>
      <w:r>
        <w:rPr>
          <w:rFonts w:hint="eastAsia"/>
          <w:b/>
          <w:bCs/>
          <w:sz w:val="30"/>
          <w:szCs w:val="30"/>
        </w:rPr>
        <w:t>招租公告</w:t>
      </w:r>
    </w:p>
    <w:tbl>
      <w:tblPr>
        <w:tblStyle w:val="6"/>
        <w:tblW w:w="9934" w:type="dxa"/>
        <w:jc w:val="center"/>
        <w:tblLayout w:type="fixed"/>
        <w:tblCellMar>
          <w:top w:w="0" w:type="dxa"/>
          <w:left w:w="0" w:type="dxa"/>
          <w:bottom w:w="0" w:type="dxa"/>
          <w:right w:w="0" w:type="dxa"/>
        </w:tblCellMar>
      </w:tblPr>
      <w:tblGrid>
        <w:gridCol w:w="1997"/>
        <w:gridCol w:w="1653"/>
        <w:gridCol w:w="851"/>
        <w:gridCol w:w="188"/>
        <w:gridCol w:w="1229"/>
        <w:gridCol w:w="426"/>
        <w:gridCol w:w="3590"/>
      </w:tblGrid>
      <w:tr>
        <w:tblPrEx>
          <w:tblCellMar>
            <w:top w:w="0" w:type="dxa"/>
            <w:left w:w="0" w:type="dxa"/>
            <w:bottom w:w="0" w:type="dxa"/>
            <w:right w:w="0" w:type="dxa"/>
          </w:tblCellMar>
        </w:tblPrEx>
        <w:trPr>
          <w:jc w:val="center"/>
        </w:trPr>
        <w:tc>
          <w:tcPr>
            <w:tcW w:w="1997" w:type="dxa"/>
            <w:tcBorders>
              <w:top w:val="single" w:color="auto" w:sz="8"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交易项目名称</w:t>
            </w:r>
          </w:p>
        </w:tc>
        <w:tc>
          <w:tcPr>
            <w:tcW w:w="7937"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hint="eastAsia" w:asciiTheme="minorEastAsia" w:hAnsiTheme="minorEastAsia" w:eastAsiaTheme="minorEastAsia" w:cstheme="minorBidi"/>
                <w:bCs/>
                <w:kern w:val="2"/>
                <w:sz w:val="24"/>
                <w:szCs w:val="24"/>
                <w:lang w:val="en-US" w:eastAsia="zh-CN" w:bidi="ar-SA"/>
              </w:rPr>
            </w:pPr>
            <w:r>
              <w:rPr>
                <w:rFonts w:hint="eastAsia" w:asciiTheme="minorEastAsia" w:hAnsiTheme="minorEastAsia" w:cstheme="minorBidi"/>
                <w:bCs/>
                <w:kern w:val="2"/>
                <w:sz w:val="24"/>
                <w:szCs w:val="24"/>
                <w:lang w:val="en-US" w:eastAsia="zh-CN" w:bidi="ar-SA"/>
              </w:rPr>
              <w:t>盱眙县桂五镇馨桂邻里13间</w:t>
            </w:r>
            <w:r>
              <w:rPr>
                <w:rFonts w:hint="eastAsia" w:asciiTheme="minorEastAsia" w:hAnsiTheme="minorEastAsia" w:eastAsiaTheme="minorEastAsia" w:cstheme="minorBidi"/>
                <w:bCs/>
                <w:kern w:val="2"/>
                <w:sz w:val="24"/>
                <w:szCs w:val="24"/>
                <w:lang w:val="en-US" w:eastAsia="zh-CN" w:bidi="ar-SA"/>
              </w:rPr>
              <w:t>门面房招租</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项目编号</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挂牌起始日期</w:t>
            </w:r>
          </w:p>
        </w:tc>
        <w:tc>
          <w:tcPr>
            <w:tcW w:w="2504" w:type="dxa"/>
            <w:gridSpan w:val="2"/>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color w:val="333333"/>
                <w:szCs w:val="28"/>
              </w:rPr>
            </w:pPr>
            <w:r>
              <w:rPr>
                <w:rFonts w:hint="eastAsia" w:hAnsiTheme="majorEastAsia" w:eastAsiaTheme="majorEastAsia" w:cstheme="minorHAnsi"/>
                <w:color w:val="333333"/>
                <w:szCs w:val="28"/>
                <w:lang w:val="en-US" w:eastAsia="zh-CN"/>
              </w:rPr>
              <w:t>2024</w:t>
            </w:r>
            <w:r>
              <w:rPr>
                <w:rFonts w:hAnsiTheme="majorEastAsia" w:eastAsiaTheme="majorEastAsia" w:cstheme="minorHAnsi"/>
                <w:color w:val="333333"/>
                <w:szCs w:val="28"/>
              </w:rPr>
              <w:t>年</w:t>
            </w:r>
            <w:r>
              <w:rPr>
                <w:rFonts w:hint="eastAsia" w:eastAsiaTheme="majorEastAsia" w:cstheme="minorHAnsi"/>
                <w:color w:val="333333"/>
                <w:szCs w:val="28"/>
              </w:rPr>
              <w:t xml:space="preserve"> </w:t>
            </w:r>
            <w:r>
              <w:rPr>
                <w:rFonts w:hint="eastAsia" w:eastAsiaTheme="majorEastAsia" w:cstheme="minorHAnsi"/>
                <w:color w:val="333333"/>
                <w:szCs w:val="28"/>
                <w:lang w:val="en-US" w:eastAsia="zh-CN"/>
              </w:rPr>
              <w:t>1</w:t>
            </w:r>
            <w:r>
              <w:rPr>
                <w:rFonts w:hAnsiTheme="majorEastAsia" w:eastAsiaTheme="majorEastAsia" w:cstheme="minorHAnsi"/>
                <w:color w:val="333333"/>
                <w:szCs w:val="28"/>
              </w:rPr>
              <w:t>月</w:t>
            </w:r>
            <w:r>
              <w:rPr>
                <w:rFonts w:hint="eastAsia" w:hAnsiTheme="majorEastAsia" w:eastAsiaTheme="majorEastAsia" w:cstheme="minorHAnsi"/>
                <w:color w:val="333333"/>
                <w:szCs w:val="28"/>
                <w:lang w:val="en-US" w:eastAsia="zh-CN"/>
              </w:rPr>
              <w:t>19</w:t>
            </w:r>
            <w:r>
              <w:rPr>
                <w:rFonts w:hAnsiTheme="majorEastAsia" w:eastAsiaTheme="majorEastAsia" w:cstheme="minorHAnsi"/>
                <w:color w:val="333333"/>
                <w:szCs w:val="28"/>
              </w:rPr>
              <w:t>日</w:t>
            </w:r>
          </w:p>
        </w:tc>
        <w:tc>
          <w:tcPr>
            <w:tcW w:w="1843" w:type="dxa"/>
            <w:gridSpan w:val="3"/>
            <w:tcBorders>
              <w:top w:val="nil"/>
              <w:left w:val="nil"/>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挂牌期满日期</w:t>
            </w:r>
          </w:p>
        </w:tc>
        <w:tc>
          <w:tcPr>
            <w:tcW w:w="3590"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ind w:firstLine="480" w:firstLineChars="200"/>
              <w:rPr>
                <w:rFonts w:eastAsiaTheme="majorEastAsia" w:cstheme="minorHAnsi"/>
                <w:color w:val="333333"/>
                <w:szCs w:val="28"/>
              </w:rPr>
            </w:pPr>
            <w:r>
              <w:rPr>
                <w:rFonts w:hint="eastAsia" w:hAnsiTheme="majorEastAsia" w:eastAsiaTheme="majorEastAsia" w:cstheme="minorHAnsi"/>
                <w:color w:val="333333"/>
                <w:szCs w:val="28"/>
                <w:lang w:val="en-US" w:eastAsia="zh-CN"/>
              </w:rPr>
              <w:t>2024</w:t>
            </w:r>
            <w:r>
              <w:rPr>
                <w:rFonts w:hAnsiTheme="majorEastAsia" w:eastAsiaTheme="majorEastAsia" w:cstheme="minorHAnsi"/>
                <w:color w:val="333333"/>
                <w:szCs w:val="28"/>
              </w:rPr>
              <w:t>年</w:t>
            </w:r>
            <w:r>
              <w:rPr>
                <w:rFonts w:hint="eastAsia" w:eastAsiaTheme="majorEastAsia" w:cstheme="minorHAnsi"/>
                <w:color w:val="333333"/>
                <w:szCs w:val="28"/>
                <w:lang w:val="en-US" w:eastAsia="zh-CN"/>
              </w:rPr>
              <w:t>1</w:t>
            </w:r>
            <w:r>
              <w:rPr>
                <w:rFonts w:hAnsiTheme="majorEastAsia" w:eastAsiaTheme="majorEastAsia" w:cstheme="minorHAnsi"/>
                <w:color w:val="333333"/>
                <w:szCs w:val="28"/>
              </w:rPr>
              <w:t>月</w:t>
            </w:r>
            <w:r>
              <w:rPr>
                <w:rFonts w:hint="eastAsia" w:eastAsiaTheme="majorEastAsia" w:cstheme="minorHAnsi"/>
                <w:color w:val="333333"/>
                <w:szCs w:val="28"/>
                <w:lang w:val="en-US" w:eastAsia="zh-CN"/>
              </w:rPr>
              <w:t>26</w:t>
            </w:r>
            <w:r>
              <w:rPr>
                <w:rFonts w:hAnsiTheme="majorEastAsia" w:eastAsiaTheme="majorEastAsia" w:cstheme="minorHAnsi"/>
                <w:color w:val="333333"/>
                <w:szCs w:val="28"/>
              </w:rPr>
              <w:t>日</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批准单位</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hd w:val="clear" w:color="auto" w:fill="FFFFFF"/>
              </w:rPr>
              <w:t>盱眙</w:t>
            </w:r>
            <w:r>
              <w:rPr>
                <w:rFonts w:hint="eastAsia" w:hAnsiTheme="majorEastAsia" w:eastAsiaTheme="majorEastAsia" w:cstheme="minorHAnsi"/>
                <w:color w:val="333333"/>
                <w:shd w:val="clear" w:color="auto" w:fill="FFFFFF"/>
              </w:rPr>
              <w:t>县天源控股集团有限公司</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批准文件</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numPr>
                <w:ilvl w:val="0"/>
                <w:numId w:val="0"/>
              </w:numPr>
              <w:spacing w:line="400" w:lineRule="exact"/>
              <w:rPr>
                <w:rFonts w:hint="eastAsia" w:asciiTheme="minorEastAsia" w:hAnsiTheme="minorEastAsia"/>
                <w:bCs/>
                <w:sz w:val="24"/>
              </w:rPr>
            </w:pPr>
            <w:r>
              <w:rPr>
                <w:rFonts w:hint="eastAsia" w:asciiTheme="minorEastAsia" w:hAnsiTheme="minorEastAsia"/>
                <w:bCs/>
                <w:sz w:val="24"/>
              </w:rPr>
              <w:t>《盱眙县天源控股集团有限公司</w:t>
            </w:r>
            <w:r>
              <w:rPr>
                <w:rFonts w:hint="eastAsia" w:asciiTheme="minorEastAsia" w:hAnsiTheme="minorEastAsia"/>
                <w:bCs/>
                <w:sz w:val="24"/>
                <w:lang w:eastAsia="zh-CN"/>
              </w:rPr>
              <w:t>董事会决议</w:t>
            </w:r>
            <w:r>
              <w:rPr>
                <w:rFonts w:hint="eastAsia" w:asciiTheme="minorEastAsia" w:hAnsiTheme="minorEastAsia"/>
                <w:bCs/>
                <w:sz w:val="24"/>
              </w:rPr>
              <w:t>》</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出租人名称</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szCs w:val="28"/>
              </w:rPr>
            </w:pPr>
            <w:r>
              <w:rPr>
                <w:rFonts w:hint="eastAsia" w:asciiTheme="minorEastAsia" w:hAnsiTheme="minorEastAsia" w:cstheme="minorHAnsi"/>
                <w:color w:val="333333"/>
              </w:rPr>
              <w:t>盱眙县天源控股集团有限公司</w:t>
            </w:r>
          </w:p>
        </w:tc>
      </w:tr>
      <w:tr>
        <w:tblPrEx>
          <w:tblCellMar>
            <w:top w:w="0" w:type="dxa"/>
            <w:left w:w="0" w:type="dxa"/>
            <w:bottom w:w="0" w:type="dxa"/>
            <w:right w:w="0" w:type="dxa"/>
          </w:tblCellMar>
        </w:tblPrEx>
        <w:trPr>
          <w:trHeight w:val="6764" w:hRule="atLeast"/>
          <w:jc w:val="center"/>
        </w:trPr>
        <w:tc>
          <w:tcPr>
            <w:tcW w:w="1997" w:type="dxa"/>
            <w:tcBorders>
              <w:left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hAnsiTheme="majorEastAsia" w:eastAsiaTheme="majorEastAsia" w:cstheme="minorHAnsi"/>
                <w:b/>
                <w:color w:val="333333"/>
                <w:szCs w:val="28"/>
              </w:rPr>
            </w:pPr>
            <w:r>
              <w:rPr>
                <w:rFonts w:hAnsiTheme="majorEastAsia" w:eastAsiaTheme="majorEastAsia" w:cstheme="minorHAnsi"/>
                <w:b/>
                <w:color w:val="333333"/>
                <w:szCs w:val="28"/>
              </w:rPr>
              <w:t>出租标的物概况</w:t>
            </w:r>
          </w:p>
        </w:tc>
        <w:tc>
          <w:tcPr>
            <w:tcW w:w="7937" w:type="dxa"/>
            <w:gridSpan w:val="6"/>
            <w:tcBorders>
              <w:top w:val="nil"/>
              <w:left w:val="nil"/>
              <w:right w:val="single" w:color="auto" w:sz="8" w:space="0"/>
            </w:tcBorders>
            <w:shd w:val="clear" w:color="auto" w:fill="F7F7F7"/>
            <w:tcMar>
              <w:left w:w="108" w:type="dxa"/>
              <w:right w:w="108" w:type="dxa"/>
            </w:tcMar>
            <w:vAlign w:val="center"/>
          </w:tcPr>
          <w:p>
            <w:pPr>
              <w:pStyle w:val="5"/>
              <w:spacing w:line="400" w:lineRule="exact"/>
              <w:ind w:firstLine="480" w:firstLineChars="200"/>
              <w:rPr>
                <w:rFonts w:hint="eastAsia" w:hAnsiTheme="majorEastAsia" w:eastAsiaTheme="majorEastAsia" w:cstheme="minorHAnsi"/>
                <w:color w:val="000000" w:themeColor="text1"/>
                <w:szCs w:val="28"/>
                <w14:textFill>
                  <w14:solidFill>
                    <w14:schemeClr w14:val="tx1"/>
                  </w14:solidFill>
                </w14:textFill>
              </w:rPr>
            </w:pPr>
            <w:r>
              <w:rPr>
                <w:rFonts w:hint="eastAsia" w:hAnsiTheme="majorEastAsia" w:eastAsiaTheme="majorEastAsia" w:cstheme="minorHAnsi"/>
                <w:color w:val="000000" w:themeColor="text1"/>
                <w:szCs w:val="28"/>
                <w14:textFill>
                  <w14:solidFill>
                    <w14:schemeClr w14:val="tx1"/>
                  </w14:solidFill>
                </w14:textFill>
              </w:rPr>
              <w:t>出租标的物位于盱眙县</w:t>
            </w:r>
            <w:r>
              <w:rPr>
                <w:rFonts w:hint="eastAsia" w:hAnsiTheme="majorEastAsia" w:eastAsiaTheme="majorEastAsia" w:cstheme="minorHAnsi"/>
                <w:color w:val="000000" w:themeColor="text1"/>
                <w:szCs w:val="28"/>
                <w:lang w:val="en-US" w:eastAsia="zh-CN"/>
                <w14:textFill>
                  <w14:solidFill>
                    <w14:schemeClr w14:val="tx1"/>
                  </w14:solidFill>
                </w14:textFill>
              </w:rPr>
              <w:t>桂五镇馨桂邻里小区，</w:t>
            </w:r>
            <w:r>
              <w:rPr>
                <w:rFonts w:hint="eastAsia" w:asciiTheme="minorEastAsia" w:hAnsiTheme="minorEastAsia" w:cstheme="minorBidi"/>
                <w:bCs/>
                <w:kern w:val="2"/>
                <w:sz w:val="24"/>
                <w:szCs w:val="24"/>
                <w:lang w:val="en-US" w:eastAsia="zh-CN" w:bidi="ar-SA"/>
              </w:rPr>
              <w:t>共计13套商业房地产，总</w:t>
            </w:r>
            <w:r>
              <w:rPr>
                <w:rFonts w:hint="eastAsia" w:hAnsiTheme="majorEastAsia" w:eastAsiaTheme="majorEastAsia" w:cstheme="minorHAnsi"/>
                <w:color w:val="000000" w:themeColor="text1"/>
                <w:szCs w:val="28"/>
                <w:lang w:val="en-US" w:eastAsia="zh-CN"/>
                <w14:textFill>
                  <w14:solidFill>
                    <w14:schemeClr w14:val="tx1"/>
                  </w14:solidFill>
                </w14:textFill>
              </w:rPr>
              <w:t>建筑面</w:t>
            </w:r>
            <w:r>
              <w:rPr>
                <w:rFonts w:hint="eastAsia" w:hAnsiTheme="majorEastAsia" w:eastAsiaTheme="majorEastAsia" w:cstheme="minorHAnsi"/>
                <w:color w:val="000000" w:themeColor="text1"/>
                <w:szCs w:val="28"/>
                <w14:textFill>
                  <w14:solidFill>
                    <w14:schemeClr w14:val="tx1"/>
                  </w14:solidFill>
                </w14:textFill>
              </w:rPr>
              <w:t>积</w:t>
            </w:r>
            <w:r>
              <w:rPr>
                <w:rFonts w:hint="eastAsia" w:asciiTheme="minorEastAsia" w:hAnsiTheme="minorEastAsia" w:cstheme="minorBidi"/>
                <w:bCs/>
                <w:kern w:val="2"/>
                <w:sz w:val="24"/>
                <w:szCs w:val="24"/>
                <w:lang w:val="en-US" w:eastAsia="zh-CN" w:bidi="ar-SA"/>
              </w:rPr>
              <w:t>1244.28</w:t>
            </w:r>
            <w:r>
              <w:rPr>
                <w:rFonts w:hint="eastAsia" w:hAnsiTheme="majorEastAsia" w:eastAsiaTheme="majorEastAsia" w:cstheme="minorHAnsi"/>
                <w:color w:val="000000" w:themeColor="text1"/>
                <w:szCs w:val="28"/>
                <w14:textFill>
                  <w14:solidFill>
                    <w14:schemeClr w14:val="tx1"/>
                  </w14:solidFill>
                </w14:textFill>
              </w:rPr>
              <w:t>平方米；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2574"/>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序号</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户号</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标段一</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6-A-1001</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标段二</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6-A-1002</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标段三</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6-A-1003</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标段四</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6-A-1004</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标段五</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6-A-1005</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标段六</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6-A-1006</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标段七</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6-A-1007</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标段八</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6-A-2001</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标段九</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6-A-2002</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147.84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标段十</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6-A-2003</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标段十一</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6-A-2004</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标段十二</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6-A-2005</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标段十三</w:t>
                  </w:r>
                </w:p>
              </w:tc>
              <w:tc>
                <w:tcPr>
                  <w:tcW w:w="2574" w:type="dxa"/>
                </w:tcPr>
                <w:p>
                  <w:pPr>
                    <w:pStyle w:val="5"/>
                    <w:spacing w:line="400" w:lineRule="exact"/>
                    <w:jc w:val="center"/>
                    <w:rPr>
                      <w:rFonts w:hint="eastAsia"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lang w:val="en-US" w:eastAsia="zh-CN" w:bidi="ar-SA"/>
                    </w:rPr>
                    <w:t>6-A-2006</w:t>
                  </w:r>
                </w:p>
              </w:tc>
              <w:tc>
                <w:tcPr>
                  <w:tcW w:w="2574" w:type="dxa"/>
                </w:tcPr>
                <w:p>
                  <w:pPr>
                    <w:pStyle w:val="5"/>
                    <w:spacing w:line="400" w:lineRule="exact"/>
                    <w:jc w:val="center"/>
                    <w:rPr>
                      <w:rFonts w:hint="default" w:asciiTheme="minorEastAsia" w:hAnsiTheme="minorEastAsia" w:cstheme="minorBidi"/>
                      <w:bCs/>
                      <w:kern w:val="2"/>
                      <w:sz w:val="24"/>
                      <w:szCs w:val="24"/>
                      <w:vertAlign w:val="baseline"/>
                      <w:lang w:val="en-US" w:eastAsia="zh-CN" w:bidi="ar-SA"/>
                    </w:rPr>
                  </w:pPr>
                  <w:r>
                    <w:rPr>
                      <w:rFonts w:hint="eastAsia" w:asciiTheme="minorEastAsia" w:hAnsiTheme="minorEastAsia" w:cstheme="minorBidi"/>
                      <w:bCs/>
                      <w:kern w:val="2"/>
                      <w:sz w:val="24"/>
                      <w:szCs w:val="24"/>
                      <w:vertAlign w:val="baseline"/>
                      <w:lang w:val="en-US" w:eastAsia="zh-CN" w:bidi="ar-SA"/>
                    </w:rPr>
                    <w:t>197.8</w:t>
                  </w:r>
                </w:p>
              </w:tc>
            </w:tr>
          </w:tbl>
          <w:p>
            <w:pPr>
              <w:pStyle w:val="5"/>
              <w:spacing w:line="400" w:lineRule="exact"/>
              <w:ind w:firstLine="480" w:firstLineChars="200"/>
              <w:rPr>
                <w:rFonts w:hint="eastAsia" w:hAnsiTheme="majorEastAsia" w:eastAsiaTheme="majorEastAsia" w:cstheme="minorHAnsi"/>
                <w:color w:val="000000" w:themeColor="text1"/>
                <w:szCs w:val="28"/>
                <w:lang w:val="en-US" w:eastAsia="zh-CN"/>
                <w14:textFill>
                  <w14:solidFill>
                    <w14:schemeClr w14:val="tx1"/>
                  </w14:solidFill>
                </w14:textFill>
              </w:rPr>
            </w:pPr>
          </w:p>
          <w:p>
            <w:pPr>
              <w:pStyle w:val="5"/>
              <w:spacing w:line="400" w:lineRule="exact"/>
              <w:ind w:firstLine="480" w:firstLineChars="200"/>
              <w:rPr>
                <w:rFonts w:hint="eastAsia" w:hAnsiTheme="majorEastAsia" w:eastAsiaTheme="majorEastAsia" w:cstheme="minorHAnsi"/>
                <w:color w:val="000000" w:themeColor="text1"/>
                <w:szCs w:val="28"/>
                <w:lang w:val="en-US" w:eastAsia="zh-CN"/>
                <w14:textFill>
                  <w14:solidFill>
                    <w14:schemeClr w14:val="tx1"/>
                  </w14:solidFill>
                </w14:textFill>
              </w:rPr>
            </w:pPr>
            <w:r>
              <w:rPr>
                <w:rFonts w:hint="eastAsia" w:hAnsiTheme="majorEastAsia" w:eastAsiaTheme="majorEastAsia" w:cstheme="minorHAnsi"/>
                <w:color w:val="000000" w:themeColor="text1"/>
                <w:szCs w:val="28"/>
                <w:lang w:val="en-US" w:eastAsia="zh-CN"/>
                <w14:textFill>
                  <w14:solidFill>
                    <w14:schemeClr w14:val="tx1"/>
                  </w14:solidFill>
                </w14:textFill>
              </w:rPr>
              <w:t>1、本次出租标的物现状：房屋水电及物业等相关费用事宜由承租方承担；房屋交付标准以出租人向承租人实际交付之日的状况为准（具体交付日期以签订正式租赁合同的约定时间为准）；</w:t>
            </w:r>
          </w:p>
          <w:p>
            <w:pPr>
              <w:pStyle w:val="5"/>
              <w:spacing w:line="400" w:lineRule="exact"/>
              <w:ind w:firstLine="480" w:firstLineChars="200"/>
              <w:rPr>
                <w:rFonts w:hint="eastAsia" w:hAnsiTheme="majorEastAsia" w:eastAsiaTheme="majorEastAsia" w:cstheme="minorHAnsi"/>
                <w:color w:val="000000" w:themeColor="text1"/>
                <w:szCs w:val="28"/>
                <w14:textFill>
                  <w14:solidFill>
                    <w14:schemeClr w14:val="tx1"/>
                  </w14:solidFill>
                </w14:textFill>
              </w:rPr>
            </w:pPr>
            <w:r>
              <w:rPr>
                <w:rFonts w:hint="eastAsia" w:hAnsiTheme="majorEastAsia" w:eastAsiaTheme="majorEastAsia" w:cstheme="minorHAnsi"/>
                <w:color w:val="000000" w:themeColor="text1"/>
                <w:szCs w:val="28"/>
                <w:lang w:val="en-US" w:eastAsia="zh-CN"/>
                <w14:textFill>
                  <w14:solidFill>
                    <w14:schemeClr w14:val="tx1"/>
                  </w14:solidFill>
                </w14:textFill>
              </w:rPr>
              <w:t>2</w:t>
            </w:r>
            <w:r>
              <w:rPr>
                <w:rFonts w:hint="eastAsia" w:hAnsiTheme="majorEastAsia" w:eastAsiaTheme="majorEastAsia" w:cstheme="minorHAnsi"/>
                <w:color w:val="000000" w:themeColor="text1"/>
                <w:szCs w:val="28"/>
                <w14:textFill>
                  <w14:solidFill>
                    <w14:schemeClr w14:val="tx1"/>
                  </w14:solidFill>
                </w14:textFill>
              </w:rPr>
              <w:t>、本次出租标的物无抵押、无重大经济纠纷及行政诉讼事项。</w:t>
            </w:r>
          </w:p>
          <w:p>
            <w:pPr>
              <w:pStyle w:val="5"/>
              <w:spacing w:line="400" w:lineRule="exact"/>
              <w:rPr>
                <w:rFonts w:hint="eastAsia" w:hAnsiTheme="majorEastAsia" w:eastAsiaTheme="majorEastAsia" w:cstheme="minorHAnsi"/>
                <w:color w:val="000000" w:themeColor="text1"/>
                <w:szCs w:val="28"/>
                <w14:textFill>
                  <w14:solidFill>
                    <w14:schemeClr w14:val="tx1"/>
                  </w14:solidFill>
                </w14:textFill>
              </w:rPr>
            </w:pPr>
          </w:p>
        </w:tc>
      </w:tr>
      <w:tr>
        <w:tblPrEx>
          <w:tblCellMar>
            <w:top w:w="0" w:type="dxa"/>
            <w:left w:w="0" w:type="dxa"/>
            <w:bottom w:w="0" w:type="dxa"/>
            <w:right w:w="0" w:type="dxa"/>
          </w:tblCellMar>
        </w:tblPrEx>
        <w:trPr>
          <w:jc w:val="center"/>
        </w:trPr>
        <w:tc>
          <w:tcPr>
            <w:tcW w:w="1997" w:type="dxa"/>
            <w:vMerge w:val="restart"/>
            <w:tcBorders>
              <w:top w:val="single" w:color="auto" w:sz="4"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租金评估情况</w:t>
            </w:r>
          </w:p>
        </w:tc>
        <w:tc>
          <w:tcPr>
            <w:tcW w:w="2692" w:type="dxa"/>
            <w:gridSpan w:val="3"/>
            <w:tcBorders>
              <w:top w:val="single" w:color="auto" w:sz="4" w:space="0"/>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评估机构</w:t>
            </w:r>
          </w:p>
        </w:tc>
        <w:tc>
          <w:tcPr>
            <w:tcW w:w="524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hint="default" w:eastAsiaTheme="majorEastAsia" w:cstheme="minorHAnsi"/>
                <w:szCs w:val="28"/>
                <w:lang w:val="en-US" w:eastAsia="zh-CN"/>
              </w:rPr>
            </w:pPr>
            <w:r>
              <w:rPr>
                <w:rFonts w:eastAsiaTheme="majorEastAsia" w:cstheme="minorHAnsi"/>
                <w:szCs w:val="28"/>
              </w:rPr>
              <w:t>江苏</w:t>
            </w:r>
            <w:r>
              <w:rPr>
                <w:rFonts w:hint="eastAsia" w:eastAsiaTheme="majorEastAsia" w:cstheme="minorHAnsi"/>
                <w:szCs w:val="28"/>
                <w:lang w:val="en-US" w:eastAsia="zh-CN"/>
              </w:rPr>
              <w:t>清华房地产资产评估造价咨询有限公司</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评估报告书编号</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hint="default" w:eastAsiaTheme="majorEastAsia" w:cstheme="minorHAnsi"/>
                <w:szCs w:val="28"/>
                <w:lang w:val="en-US" w:eastAsia="zh-CN"/>
              </w:rPr>
            </w:pPr>
            <w:r>
              <w:rPr>
                <w:rFonts w:hint="eastAsia" w:eastAsiaTheme="majorEastAsia" w:cstheme="minorHAnsi"/>
                <w:szCs w:val="28"/>
                <w:lang w:val="en-US" w:eastAsia="zh-CN"/>
              </w:rPr>
              <w:t>清华评【2024】市字第H01002号</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评估核准（备案）单位</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eastAsiaTheme="majorEastAsia" w:cstheme="minorHAnsi"/>
                <w:szCs w:val="28"/>
              </w:rPr>
            </w:pPr>
            <w:r>
              <w:rPr>
                <w:rFonts w:hint="eastAsia" w:asciiTheme="minorEastAsia" w:hAnsiTheme="minorEastAsia" w:cstheme="minorHAnsi"/>
                <w:color w:val="333333"/>
              </w:rPr>
              <w:t>盱眙县天源控股集团有限公司</w:t>
            </w: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评估基准日</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jc w:val="both"/>
              <w:rPr>
                <w:rFonts w:hint="default" w:eastAsiaTheme="majorEastAsia" w:cstheme="minorHAnsi"/>
                <w:color w:val="333333"/>
                <w:lang w:val="en-US" w:eastAsia="zh-CN"/>
              </w:rPr>
            </w:pPr>
          </w:p>
        </w:tc>
      </w:tr>
      <w:tr>
        <w:tblPrEx>
          <w:tblCellMar>
            <w:top w:w="0" w:type="dxa"/>
            <w:left w:w="0" w:type="dxa"/>
            <w:bottom w:w="0" w:type="dxa"/>
            <w:right w:w="0" w:type="dxa"/>
          </w:tblCellMar>
        </w:tblPrEx>
        <w:trPr>
          <w:jc w:val="center"/>
        </w:trPr>
        <w:tc>
          <w:tcPr>
            <w:tcW w:w="1997" w:type="dxa"/>
            <w:vMerge w:val="continue"/>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spacing w:line="400" w:lineRule="exact"/>
              <w:jc w:val="left"/>
              <w:rPr>
                <w:rFonts w:eastAsiaTheme="majorEastAsia" w:cstheme="minorHAnsi"/>
                <w:color w:val="333333"/>
                <w:sz w:val="24"/>
                <w:szCs w:val="28"/>
              </w:rPr>
            </w:pPr>
          </w:p>
        </w:tc>
        <w:tc>
          <w:tcPr>
            <w:tcW w:w="2692" w:type="dxa"/>
            <w:gridSpan w:val="3"/>
            <w:tcBorders>
              <w:top w:val="nil"/>
              <w:left w:val="nil"/>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color w:val="333333"/>
                <w:szCs w:val="28"/>
              </w:rPr>
              <w:t>年租金评估价</w:t>
            </w:r>
          </w:p>
        </w:tc>
        <w:tc>
          <w:tcPr>
            <w:tcW w:w="52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tabs>
                <w:tab w:val="left" w:pos="1995"/>
              </w:tabs>
              <w:spacing w:line="400" w:lineRule="exact"/>
              <w:jc w:val="both"/>
              <w:rPr>
                <w:rFonts w:hint="default" w:eastAsiaTheme="majorEastAsia" w:cstheme="minorHAnsi"/>
                <w:szCs w:val="28"/>
                <w:lang w:val="en-US" w:eastAsia="zh-CN"/>
              </w:rPr>
            </w:pPr>
            <w:r>
              <w:rPr>
                <w:rFonts w:hint="eastAsia" w:eastAsiaTheme="majorEastAsia" w:cstheme="minorHAnsi"/>
                <w:szCs w:val="28"/>
                <w:lang w:val="en-US" w:eastAsia="zh-CN"/>
              </w:rPr>
              <w:t>标段一：1500元；标段二：2400元；标段三：7300元；标段四：2900元；标段五：4800元；标段六：4800元；标段七：11100元；标段八：4000元；标段九：6200元；标段十：1800元；标段十一：3000元；标段十二：3000元；标段十三：8300元。</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租赁期限</w:t>
            </w:r>
          </w:p>
        </w:tc>
        <w:tc>
          <w:tcPr>
            <w:tcW w:w="7937" w:type="dxa"/>
            <w:gridSpan w:val="6"/>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spacing w:line="400" w:lineRule="exact"/>
              <w:rPr>
                <w:rFonts w:eastAsiaTheme="majorEastAsia" w:cstheme="minorHAnsi"/>
                <w:b/>
                <w:color w:val="333333"/>
                <w:szCs w:val="28"/>
              </w:rPr>
            </w:pPr>
            <w:r>
              <w:rPr>
                <w:rFonts w:hint="eastAsia" w:hAnsiTheme="majorEastAsia" w:eastAsiaTheme="majorEastAsia" w:cstheme="minorHAnsi"/>
                <w:b/>
                <w:color w:val="333333"/>
                <w:szCs w:val="28"/>
              </w:rPr>
              <w:t>5</w:t>
            </w:r>
            <w:r>
              <w:rPr>
                <w:rFonts w:hAnsiTheme="majorEastAsia" w:eastAsiaTheme="majorEastAsia" w:cstheme="minorHAnsi"/>
                <w:b/>
                <w:color w:val="333333"/>
                <w:szCs w:val="28"/>
              </w:rPr>
              <w:t>年</w:t>
            </w:r>
            <w:r>
              <w:rPr>
                <w:rFonts w:eastAsiaTheme="majorEastAsia" w:cstheme="minorHAnsi"/>
                <w:b/>
                <w:color w:val="333333"/>
                <w:szCs w:val="28"/>
              </w:rPr>
              <w:t xml:space="preserve"> </w:t>
            </w:r>
          </w:p>
        </w:tc>
      </w:tr>
      <w:tr>
        <w:tblPrEx>
          <w:tblCellMar>
            <w:top w:w="0" w:type="dxa"/>
            <w:left w:w="0" w:type="dxa"/>
            <w:bottom w:w="0" w:type="dxa"/>
            <w:right w:w="0" w:type="dxa"/>
          </w:tblCellMar>
        </w:tblPrEx>
        <w:trPr>
          <w:jc w:val="center"/>
        </w:trPr>
        <w:tc>
          <w:tcPr>
            <w:tcW w:w="1997" w:type="dxa"/>
            <w:tcBorders>
              <w:top w:val="single" w:color="auto" w:sz="4" w:space="0"/>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rPr>
            </w:pPr>
            <w:r>
              <w:rPr>
                <w:rFonts w:hAnsiTheme="majorEastAsia" w:eastAsiaTheme="majorEastAsia" w:cstheme="minorHAnsi"/>
                <w:b/>
                <w:color w:val="333333"/>
                <w:szCs w:val="28"/>
              </w:rPr>
              <w:t>首年租金底价</w:t>
            </w:r>
          </w:p>
        </w:tc>
        <w:tc>
          <w:tcPr>
            <w:tcW w:w="7937" w:type="dxa"/>
            <w:gridSpan w:val="6"/>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5"/>
              <w:widowControl/>
              <w:spacing w:line="400" w:lineRule="exact"/>
              <w:ind w:firstLine="482" w:firstLineChars="200"/>
              <w:rPr>
                <w:rFonts w:hint="eastAsia" w:hAnsiTheme="majorEastAsia" w:eastAsiaTheme="majorEastAsia" w:cstheme="minorHAnsi"/>
                <w:b/>
                <w:color w:val="333333"/>
                <w:szCs w:val="28"/>
                <w:lang w:eastAsia="zh-CN"/>
              </w:rPr>
            </w:pPr>
            <w:r>
              <w:rPr>
                <w:rFonts w:hAnsiTheme="majorEastAsia" w:eastAsiaTheme="majorEastAsia" w:cstheme="minorHAnsi"/>
                <w:b/>
                <w:color w:val="333333"/>
                <w:szCs w:val="28"/>
              </w:rPr>
              <w:t>首年租金底价</w:t>
            </w:r>
            <w:r>
              <w:rPr>
                <w:rFonts w:hint="eastAsia" w:hAnsiTheme="majorEastAsia" w:eastAsiaTheme="majorEastAsia" w:cstheme="minorHAnsi"/>
                <w:b/>
                <w:color w:val="333333"/>
                <w:szCs w:val="28"/>
                <w:lang w:eastAsia="zh-CN"/>
              </w:rPr>
              <w:t>：</w:t>
            </w:r>
          </w:p>
          <w:p>
            <w:pPr>
              <w:pStyle w:val="5"/>
              <w:widowControl/>
              <w:spacing w:line="400" w:lineRule="exact"/>
              <w:ind w:firstLine="480" w:firstLineChars="200"/>
              <w:rPr>
                <w:rFonts w:hint="default" w:eastAsiaTheme="majorEastAsia" w:cstheme="minorHAnsi"/>
                <w:b/>
                <w:color w:val="333333"/>
                <w:lang w:val="en-US"/>
              </w:rPr>
            </w:pPr>
            <w:r>
              <w:rPr>
                <w:rFonts w:hint="eastAsia" w:eastAsiaTheme="majorEastAsia" w:cstheme="minorHAnsi"/>
                <w:szCs w:val="28"/>
                <w:lang w:val="en-US" w:eastAsia="zh-CN"/>
              </w:rPr>
              <w:t>标段一：1500元；标段二：2400元；标段三：7300元；标段四：2900元；标段五：4800元；标段六：4800元；标段七：11100元；标段八：4000元；标段九：6200元；标段十：1800元；标段十一：3000元；标段十二：3000元；标段十三：8300元。</w:t>
            </w:r>
          </w:p>
          <w:p>
            <w:pPr>
              <w:pStyle w:val="5"/>
              <w:widowControl/>
              <w:spacing w:line="400" w:lineRule="exact"/>
              <w:ind w:firstLine="482" w:firstLineChars="200"/>
              <w:rPr>
                <w:rFonts w:hAnsiTheme="majorEastAsia" w:eastAsiaTheme="majorEastAsia" w:cstheme="minorHAnsi"/>
                <w:b/>
                <w:color w:val="333333"/>
              </w:rPr>
            </w:pPr>
            <w:r>
              <w:rPr>
                <w:rFonts w:hint="eastAsia" w:eastAsiaTheme="majorEastAsia" w:cstheme="minorHAnsi"/>
                <w:b/>
                <w:color w:val="333333"/>
                <w:lang w:val="en-US" w:eastAsia="zh-CN"/>
              </w:rPr>
              <w:t>以上标段第一年、第二年、第三年</w:t>
            </w:r>
            <w:r>
              <w:rPr>
                <w:rFonts w:hint="eastAsia" w:eastAsiaTheme="majorEastAsia" w:cstheme="minorHAnsi"/>
                <w:b/>
                <w:color w:val="333333"/>
              </w:rPr>
              <w:t>租金</w:t>
            </w:r>
            <w:r>
              <w:rPr>
                <w:rFonts w:hint="eastAsia" w:eastAsiaTheme="majorEastAsia" w:cstheme="minorHAnsi"/>
                <w:b/>
                <w:color w:val="333333"/>
                <w:lang w:eastAsia="zh-CN"/>
              </w:rPr>
              <w:t>为成交价</w:t>
            </w:r>
            <w:r>
              <w:rPr>
                <w:rFonts w:hint="eastAsia" w:eastAsiaTheme="majorEastAsia" w:cstheme="minorHAnsi"/>
                <w:b/>
                <w:color w:val="333333"/>
              </w:rPr>
              <w:t>；</w:t>
            </w:r>
            <w:r>
              <w:rPr>
                <w:rFonts w:hint="eastAsia" w:eastAsiaTheme="majorEastAsia" w:cstheme="minorHAnsi"/>
                <w:b/>
                <w:color w:val="333333"/>
                <w:lang w:val="en-US" w:eastAsia="zh-CN"/>
              </w:rPr>
              <w:t>第四年、第五年、</w:t>
            </w:r>
            <w:r>
              <w:rPr>
                <w:rFonts w:hint="eastAsia" w:eastAsiaTheme="majorEastAsia" w:cstheme="minorHAnsi"/>
                <w:b/>
                <w:color w:val="333333"/>
              </w:rPr>
              <w:t>租金</w:t>
            </w:r>
            <w:r>
              <w:rPr>
                <w:rFonts w:hint="eastAsia" w:eastAsiaTheme="majorEastAsia" w:cstheme="minorHAnsi"/>
                <w:b/>
                <w:color w:val="333333"/>
                <w:lang w:eastAsia="zh-CN"/>
              </w:rPr>
              <w:t>在第一年</w:t>
            </w:r>
            <w:r>
              <w:rPr>
                <w:rFonts w:hint="eastAsia" w:eastAsiaTheme="majorEastAsia" w:cstheme="minorHAnsi"/>
                <w:b/>
                <w:color w:val="333333"/>
                <w:lang w:val="en-US" w:eastAsia="zh-CN"/>
              </w:rPr>
              <w:t>租金</w:t>
            </w:r>
            <w:r>
              <w:rPr>
                <w:rFonts w:hint="eastAsia" w:eastAsiaTheme="majorEastAsia" w:cstheme="minorHAnsi"/>
                <w:b/>
                <w:color w:val="333333"/>
                <w:lang w:eastAsia="zh-CN"/>
              </w:rPr>
              <w:t>基础上</w:t>
            </w:r>
            <w:r>
              <w:rPr>
                <w:rFonts w:hint="eastAsia" w:eastAsiaTheme="majorEastAsia" w:cstheme="minorHAnsi"/>
                <w:b/>
                <w:color w:val="333333"/>
                <w:lang w:val="en-US" w:eastAsia="zh-CN"/>
              </w:rPr>
              <w:t>逐年递增5</w:t>
            </w:r>
            <w:r>
              <w:rPr>
                <w:rFonts w:hint="eastAsia" w:eastAsiaTheme="majorEastAsia" w:cstheme="minorHAnsi"/>
                <w:b/>
                <w:color w:val="333333"/>
              </w:rPr>
              <w:t>%。</w:t>
            </w:r>
          </w:p>
          <w:p>
            <w:pPr>
              <w:pStyle w:val="5"/>
              <w:widowControl/>
              <w:spacing w:line="400" w:lineRule="exact"/>
              <w:ind w:firstLine="480" w:firstLineChars="200"/>
              <w:rPr>
                <w:rFonts w:eastAsiaTheme="majorEastAsia" w:cstheme="minorHAnsi"/>
                <w:color w:val="333333"/>
                <w:szCs w:val="28"/>
              </w:rPr>
            </w:pPr>
            <w:r>
              <w:rPr>
                <w:rFonts w:hint="eastAsia" w:ascii="宋体" w:hAnsi="宋体" w:eastAsia="宋体" w:cs="宋体"/>
                <w:b w:val="0"/>
                <w:bCs w:val="0"/>
                <w:color w:val="333333"/>
                <w:shd w:val="clear" w:color="auto" w:fill="FFFFFF"/>
              </w:rPr>
              <w:t>说明</w:t>
            </w:r>
            <w:r>
              <w:rPr>
                <w:rFonts w:ascii="Calibri" w:hAnsi="Calibri" w:eastAsia="微软雅黑" w:cs="Calibri"/>
                <w:b w:val="0"/>
                <w:bCs w:val="0"/>
                <w:color w:val="333333"/>
                <w:shd w:val="clear" w:color="auto" w:fill="FFFFFF"/>
              </w:rPr>
              <w:t>:</w:t>
            </w:r>
            <w:r>
              <w:rPr>
                <w:rFonts w:hint="eastAsia" w:ascii="宋体" w:hAnsi="宋体" w:eastAsia="宋体" w:cs="宋体"/>
                <w:b w:val="0"/>
                <w:bCs w:val="0"/>
                <w:color w:val="333333"/>
                <w:shd w:val="clear" w:color="auto" w:fill="FFFFFF"/>
              </w:rPr>
              <w:t>成交后承租人缴纳第</w:t>
            </w:r>
            <w:r>
              <w:rPr>
                <w:rFonts w:ascii="Calibri" w:hAnsi="Calibri" w:eastAsia="微软雅黑" w:cs="Calibri"/>
                <w:b w:val="0"/>
                <w:bCs w:val="0"/>
                <w:color w:val="333333"/>
                <w:shd w:val="clear" w:color="auto" w:fill="FFFFFF"/>
              </w:rPr>
              <w:t>1</w:t>
            </w:r>
            <w:r>
              <w:rPr>
                <w:rFonts w:hint="eastAsia" w:ascii="宋体" w:hAnsi="宋体" w:eastAsia="宋体" w:cs="宋体"/>
                <w:b w:val="0"/>
                <w:bCs w:val="0"/>
                <w:color w:val="333333"/>
                <w:shd w:val="clear" w:color="auto" w:fill="FFFFFF"/>
              </w:rPr>
              <w:t>年房租费用（以成交价为准，一年一交，具体缴纳时间以签订合同为准）。其它有关费用自理。</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特别事项</w:t>
            </w:r>
          </w:p>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说明</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numPr>
                <w:ilvl w:val="0"/>
                <w:numId w:val="1"/>
              </w:numPr>
              <w:spacing w:line="400" w:lineRule="exact"/>
              <w:ind w:firstLine="480" w:firstLineChars="200"/>
              <w:jc w:val="both"/>
              <w:rPr>
                <w:rFonts w:hint="eastAsia" w:hAnsiTheme="majorEastAsia" w:eastAsiaTheme="majorEastAsia" w:cstheme="minorHAnsi"/>
                <w:szCs w:val="28"/>
                <w:lang w:val="en-US" w:eastAsia="zh-CN"/>
              </w:rPr>
            </w:pPr>
            <w:r>
              <w:rPr>
                <w:rFonts w:hAnsiTheme="majorEastAsia" w:eastAsiaTheme="majorEastAsia" w:cstheme="minorHAnsi"/>
                <w:szCs w:val="28"/>
              </w:rPr>
              <w:t>未经出租人同意，承租人不得将房屋转租、转借或调换使用；</w:t>
            </w:r>
            <w:r>
              <w:rPr>
                <w:rFonts w:hint="eastAsia" w:hAnsiTheme="majorEastAsia" w:eastAsiaTheme="majorEastAsia" w:cstheme="minorHAnsi"/>
                <w:szCs w:val="28"/>
                <w:lang w:val="en-US" w:eastAsia="zh-CN"/>
              </w:rPr>
              <w:t>房屋及其附属设施维修由承租人自行承担。</w:t>
            </w:r>
          </w:p>
          <w:p>
            <w:pPr>
              <w:pStyle w:val="5"/>
              <w:numPr>
                <w:ilvl w:val="0"/>
                <w:numId w:val="1"/>
              </w:numPr>
              <w:spacing w:line="400" w:lineRule="exact"/>
              <w:ind w:left="0" w:leftChars="0" w:firstLine="480" w:firstLineChars="200"/>
              <w:jc w:val="both"/>
              <w:rPr>
                <w:rFonts w:eastAsiaTheme="majorEastAsia" w:cstheme="minorHAnsi"/>
                <w:szCs w:val="28"/>
              </w:rPr>
            </w:pPr>
            <w:r>
              <w:rPr>
                <w:rFonts w:hint="eastAsia" w:eastAsiaTheme="majorEastAsia" w:cstheme="minorHAnsi"/>
                <w:szCs w:val="28"/>
              </w:rPr>
              <w:t>履约保证金：</w:t>
            </w:r>
            <w:r>
              <w:rPr>
                <w:rFonts w:hint="eastAsia" w:eastAsiaTheme="majorEastAsia" w:cstheme="minorHAnsi"/>
                <w:szCs w:val="28"/>
                <w:lang w:val="en-US" w:eastAsia="zh-CN"/>
              </w:rPr>
              <w:t>首年一个月租金</w:t>
            </w:r>
            <w:r>
              <w:rPr>
                <w:rFonts w:hint="eastAsia" w:eastAsiaTheme="majorEastAsia" w:cstheme="minorHAnsi"/>
                <w:szCs w:val="28"/>
                <w:lang w:eastAsia="zh-CN"/>
              </w:rPr>
              <w:t>；</w:t>
            </w:r>
            <w:r>
              <w:rPr>
                <w:rFonts w:hint="eastAsia" w:eastAsiaTheme="majorEastAsia" w:cstheme="minorHAnsi"/>
                <w:szCs w:val="28"/>
              </w:rPr>
              <w:t>承租人在签定合同前须向出租人缴纳履约保证金。合同终止或解除时，待出租人验收出租房屋完毕后，如无任何破坏建筑及附属设施、无违约违规行为，且结清所有费用后，无息退还承租人。</w:t>
            </w:r>
          </w:p>
          <w:p>
            <w:pPr>
              <w:widowControl/>
              <w:spacing w:line="400" w:lineRule="exact"/>
              <w:ind w:firstLine="480" w:firstLineChars="200"/>
              <w:jc w:val="left"/>
              <w:rPr>
                <w:rFonts w:hAnsiTheme="majorEastAsia" w:eastAsiaTheme="majorEastAsia" w:cstheme="minorHAnsi"/>
                <w:kern w:val="0"/>
                <w:sz w:val="24"/>
                <w:szCs w:val="28"/>
              </w:rPr>
            </w:pPr>
            <w:r>
              <w:rPr>
                <w:rFonts w:hint="eastAsia" w:hAnsiTheme="majorEastAsia" w:eastAsiaTheme="majorEastAsia" w:cstheme="minorHAnsi"/>
                <w:kern w:val="0"/>
                <w:sz w:val="24"/>
                <w:szCs w:val="28"/>
                <w:lang w:val="en-US" w:eastAsia="zh-CN"/>
              </w:rPr>
              <w:t>3</w:t>
            </w:r>
            <w:r>
              <w:rPr>
                <w:rFonts w:hAnsiTheme="majorEastAsia" w:eastAsiaTheme="majorEastAsia" w:cstheme="minorHAnsi"/>
                <w:kern w:val="0"/>
                <w:sz w:val="24"/>
                <w:szCs w:val="28"/>
              </w:rPr>
              <w:t>、本出租公告内容是最终签订租赁合同的组成部分。</w:t>
            </w:r>
          </w:p>
          <w:p>
            <w:pPr>
              <w:pStyle w:val="5"/>
              <w:widowControl/>
              <w:spacing w:line="400" w:lineRule="exact"/>
              <w:ind w:firstLine="480" w:firstLineChars="200"/>
              <w:rPr>
                <w:rFonts w:hint="eastAsia" w:hAnsiTheme="majorEastAsia" w:eastAsiaTheme="majorEastAsia" w:cstheme="minorHAnsi"/>
                <w:szCs w:val="28"/>
              </w:rPr>
            </w:pPr>
            <w:r>
              <w:rPr>
                <w:rFonts w:hint="eastAsia" w:hAnsiTheme="majorEastAsia" w:eastAsiaTheme="majorEastAsia" w:cstheme="minorHAnsi"/>
                <w:szCs w:val="28"/>
                <w:lang w:val="en-US" w:eastAsia="zh-CN"/>
              </w:rPr>
              <w:t>4、</w:t>
            </w:r>
            <w:r>
              <w:rPr>
                <w:rFonts w:hint="eastAsia" w:hAnsiTheme="majorEastAsia" w:eastAsiaTheme="majorEastAsia" w:cstheme="minorHAnsi"/>
                <w:szCs w:val="28"/>
              </w:rPr>
              <w:t>意向承租人可以事先自行与现承租人了解房屋结构、渗漏等具体情况，协商装修和漏水渗水防护等设施是否保留以及折价等问题（本条所述之目的是为物尽其用，涉及的财物为意向承租人自由意思表示，与本次租赁无关，所述问题不影响本次招租事宜）；</w:t>
            </w:r>
          </w:p>
          <w:p>
            <w:pPr>
              <w:pStyle w:val="5"/>
              <w:widowControl/>
              <w:spacing w:line="400" w:lineRule="exact"/>
              <w:ind w:firstLine="480" w:firstLineChars="200"/>
              <w:rPr>
                <w:rFonts w:hint="eastAsia" w:hAnsiTheme="majorEastAsia" w:eastAsiaTheme="majorEastAsia" w:cstheme="minorHAnsi"/>
                <w:szCs w:val="28"/>
                <w:lang w:eastAsia="zh-CN"/>
              </w:rPr>
            </w:pPr>
            <w:r>
              <w:rPr>
                <w:rFonts w:hint="eastAsia" w:hAnsiTheme="majorEastAsia" w:eastAsiaTheme="majorEastAsia" w:cstheme="minorHAnsi"/>
                <w:szCs w:val="28"/>
              </w:rPr>
              <w:t>5、如征集到多名符合条件的意向承租人，则采用竞价的方式确定承租人。若只征集到一名符合条件的意向承租人，</w:t>
            </w:r>
            <w:r>
              <w:rPr>
                <w:rFonts w:hint="eastAsia" w:hAnsiTheme="majorEastAsia" w:eastAsiaTheme="majorEastAsia" w:cstheme="minorHAnsi"/>
                <w:szCs w:val="28"/>
                <w:lang w:val="en-US" w:eastAsia="zh-CN"/>
              </w:rPr>
              <w:t>以评估</w:t>
            </w:r>
            <w:r>
              <w:rPr>
                <w:rFonts w:hint="eastAsia" w:hAnsiTheme="majorEastAsia" w:eastAsiaTheme="majorEastAsia" w:cstheme="minorHAnsi"/>
                <w:szCs w:val="28"/>
              </w:rPr>
              <w:t>价格与意向承租人协议租赁(竞价人与其他竞价人之间，单位负责人不为同一人而且不存在直接控股、管理关系)</w:t>
            </w:r>
            <w:r>
              <w:rPr>
                <w:rFonts w:hint="eastAsia" w:hAnsiTheme="majorEastAsia" w:eastAsiaTheme="majorEastAsia" w:cstheme="minorHAnsi"/>
                <w:szCs w:val="28"/>
                <w:lang w:eastAsia="zh-CN"/>
              </w:rPr>
              <w:t>。</w:t>
            </w:r>
          </w:p>
          <w:p>
            <w:pPr>
              <w:pStyle w:val="5"/>
              <w:widowControl/>
              <w:spacing w:line="400" w:lineRule="exact"/>
              <w:ind w:firstLine="480" w:firstLineChars="200"/>
              <w:rPr>
                <w:rFonts w:hAnsiTheme="majorEastAsia" w:eastAsiaTheme="majorEastAsia" w:cstheme="minorHAnsi"/>
                <w:szCs w:val="28"/>
              </w:rPr>
            </w:pPr>
            <w:r>
              <w:rPr>
                <w:rFonts w:hint="eastAsia" w:hAnsiTheme="majorEastAsia" w:eastAsiaTheme="majorEastAsia" w:cstheme="minorHAnsi"/>
                <w:szCs w:val="28"/>
                <w:lang w:val="en-US" w:eastAsia="zh-CN"/>
              </w:rPr>
              <w:t>6、</w:t>
            </w:r>
            <w:r>
              <w:rPr>
                <w:rFonts w:hAnsiTheme="majorEastAsia" w:eastAsiaTheme="majorEastAsia" w:cstheme="minorHAnsi"/>
                <w:szCs w:val="28"/>
              </w:rPr>
              <w:t>本公告仅为本次出租的简要说明，</w:t>
            </w:r>
            <w:r>
              <w:rPr>
                <w:rFonts w:hint="eastAsia" w:eastAsiaTheme="majorEastAsia" w:cstheme="minorHAnsi"/>
                <w:szCs w:val="28"/>
              </w:rPr>
              <w:t>意向承租人</w:t>
            </w:r>
            <w:r>
              <w:rPr>
                <w:rFonts w:hAnsiTheme="majorEastAsia" w:eastAsiaTheme="majorEastAsia" w:cstheme="minorHAnsi"/>
                <w:szCs w:val="28"/>
              </w:rPr>
              <w:t>在做出申请承租决定之前，应仔细了解出租人提供的相关资料及房屋租赁合同样本中相关条款要求，并在本项目挂牌期间进行实地查看、调查和风险评估，审慎决策</w:t>
            </w:r>
            <w:r>
              <w:rPr>
                <w:rFonts w:hint="eastAsia" w:hAnsiTheme="majorEastAsia" w:eastAsiaTheme="majorEastAsia" w:cstheme="minorHAnsi"/>
                <w:szCs w:val="28"/>
              </w:rPr>
              <w:t>，如意向承租人</w:t>
            </w:r>
            <w:r>
              <w:rPr>
                <w:rFonts w:hint="eastAsia" w:hAnsiTheme="majorEastAsia" w:eastAsiaTheme="majorEastAsia" w:cstheme="minorHAnsi"/>
                <w:szCs w:val="28"/>
                <w:lang w:eastAsia="zh-CN"/>
              </w:rPr>
              <w:t>参与竞标</w:t>
            </w:r>
            <w:r>
              <w:rPr>
                <w:rFonts w:hint="eastAsia" w:hAnsiTheme="majorEastAsia" w:eastAsiaTheme="majorEastAsia" w:cstheme="minorHAnsi"/>
                <w:szCs w:val="28"/>
              </w:rPr>
              <w:t>，视为同意公告内容，且已清晰了解并认可房屋现状</w:t>
            </w:r>
            <w:r>
              <w:rPr>
                <w:rFonts w:hAnsiTheme="majorEastAsia" w:eastAsiaTheme="majorEastAsia" w:cstheme="minorHAnsi"/>
                <w:szCs w:val="28"/>
              </w:rPr>
              <w:t>。</w:t>
            </w:r>
          </w:p>
          <w:p>
            <w:pPr>
              <w:pStyle w:val="5"/>
              <w:widowControl/>
              <w:spacing w:line="400" w:lineRule="exact"/>
              <w:ind w:firstLine="480" w:firstLineChars="200"/>
              <w:rPr>
                <w:rFonts w:hint="eastAsia" w:hAnsiTheme="majorEastAsia" w:eastAsiaTheme="majorEastAsia" w:cstheme="minorHAnsi"/>
                <w:szCs w:val="28"/>
              </w:rPr>
            </w:pPr>
            <w:r>
              <w:rPr>
                <w:rFonts w:hint="eastAsia" w:hAnsiTheme="majorEastAsia" w:eastAsiaTheme="majorEastAsia" w:cstheme="minorHAnsi"/>
                <w:szCs w:val="28"/>
              </w:rPr>
              <w:t>7、报名方式:凡有意参加的竟租人，请于 202</w:t>
            </w:r>
            <w:r>
              <w:rPr>
                <w:rFonts w:hint="eastAsia" w:hAnsiTheme="majorEastAsia" w:eastAsiaTheme="majorEastAsia" w:cstheme="minorHAnsi"/>
                <w:szCs w:val="28"/>
                <w:lang w:val="en-US" w:eastAsia="zh-CN"/>
              </w:rPr>
              <w:t>4</w:t>
            </w:r>
            <w:r>
              <w:rPr>
                <w:rFonts w:hint="eastAsia" w:hAnsiTheme="majorEastAsia" w:eastAsiaTheme="majorEastAsia" w:cstheme="minorHAnsi"/>
                <w:szCs w:val="28"/>
              </w:rPr>
              <w:t xml:space="preserve"> 年</w:t>
            </w:r>
            <w:r>
              <w:rPr>
                <w:rFonts w:hint="eastAsia" w:hAnsiTheme="majorEastAsia" w:eastAsiaTheme="majorEastAsia" w:cstheme="minorHAnsi"/>
                <w:szCs w:val="28"/>
                <w:lang w:val="en-US" w:eastAsia="zh-CN"/>
              </w:rPr>
              <w:t>1</w:t>
            </w:r>
            <w:r>
              <w:rPr>
                <w:rFonts w:hint="eastAsia" w:hAnsiTheme="majorEastAsia" w:eastAsiaTheme="majorEastAsia" w:cstheme="minorHAnsi"/>
                <w:szCs w:val="28"/>
              </w:rPr>
              <w:t>月</w:t>
            </w:r>
            <w:r>
              <w:rPr>
                <w:rFonts w:hint="eastAsia" w:hAnsiTheme="majorEastAsia" w:eastAsiaTheme="majorEastAsia" w:cstheme="minorHAnsi"/>
                <w:szCs w:val="28"/>
                <w:lang w:val="en-US" w:eastAsia="zh-CN"/>
              </w:rPr>
              <w:t>19</w:t>
            </w:r>
            <w:r>
              <w:rPr>
                <w:rFonts w:hint="eastAsia" w:hAnsiTheme="majorEastAsia" w:eastAsiaTheme="majorEastAsia" w:cstheme="minorHAnsi"/>
                <w:szCs w:val="28"/>
              </w:rPr>
              <w:t>日至202</w:t>
            </w:r>
            <w:r>
              <w:rPr>
                <w:rFonts w:hint="eastAsia" w:hAnsiTheme="majorEastAsia" w:eastAsiaTheme="majorEastAsia" w:cstheme="minorHAnsi"/>
                <w:szCs w:val="28"/>
                <w:lang w:val="en-US" w:eastAsia="zh-CN"/>
              </w:rPr>
              <w:t>4</w:t>
            </w:r>
            <w:r>
              <w:rPr>
                <w:rFonts w:hint="eastAsia" w:hAnsiTheme="majorEastAsia" w:eastAsiaTheme="majorEastAsia" w:cstheme="minorHAnsi"/>
                <w:szCs w:val="28"/>
              </w:rPr>
              <w:t xml:space="preserve"> 年</w:t>
            </w:r>
            <w:r>
              <w:rPr>
                <w:rFonts w:hint="eastAsia" w:hAnsiTheme="majorEastAsia" w:eastAsiaTheme="majorEastAsia" w:cstheme="minorHAnsi"/>
                <w:szCs w:val="28"/>
                <w:lang w:val="en-US" w:eastAsia="zh-CN"/>
              </w:rPr>
              <w:t>1</w:t>
            </w:r>
            <w:r>
              <w:rPr>
                <w:rFonts w:hint="eastAsia" w:hAnsiTheme="majorEastAsia" w:eastAsiaTheme="majorEastAsia" w:cstheme="minorHAnsi"/>
                <w:szCs w:val="28"/>
              </w:rPr>
              <w:t>月</w:t>
            </w:r>
            <w:r>
              <w:rPr>
                <w:rFonts w:hint="eastAsia" w:hAnsiTheme="majorEastAsia" w:eastAsiaTheme="majorEastAsia" w:cstheme="minorHAnsi"/>
                <w:szCs w:val="28"/>
                <w:lang w:val="en-US" w:eastAsia="zh-CN"/>
              </w:rPr>
              <w:t>26</w:t>
            </w:r>
            <w:bookmarkStart w:id="0" w:name="_GoBack"/>
            <w:bookmarkEnd w:id="0"/>
            <w:r>
              <w:rPr>
                <w:rFonts w:hint="eastAsia" w:hAnsiTheme="majorEastAsia" w:eastAsiaTheme="majorEastAsia" w:cstheme="minorHAnsi"/>
                <w:szCs w:val="28"/>
              </w:rPr>
              <w:t>日，将报名人身份证、授权委托书、被委托人身份证、信用中国网站查询截图</w:t>
            </w:r>
            <w:r>
              <w:rPr>
                <w:rFonts w:hint="eastAsia" w:hAnsiTheme="majorEastAsia" w:eastAsiaTheme="majorEastAsia" w:cstheme="minorHAnsi"/>
                <w:szCs w:val="28"/>
                <w:lang w:eastAsia="zh-CN"/>
              </w:rPr>
              <w:t>（</w:t>
            </w:r>
            <w:r>
              <w:rPr>
                <w:rFonts w:hint="eastAsia" w:hAnsiTheme="majorEastAsia" w:eastAsiaTheme="majorEastAsia" w:cstheme="minorHAnsi"/>
                <w:szCs w:val="28"/>
              </w:rPr>
              <w:t>企业报名需提供</w:t>
            </w:r>
            <w:r>
              <w:rPr>
                <w:rFonts w:hint="eastAsia" w:hAnsiTheme="majorEastAsia" w:eastAsiaTheme="majorEastAsia" w:cstheme="minorHAnsi"/>
                <w:szCs w:val="28"/>
                <w:lang w:eastAsia="zh-CN"/>
              </w:rPr>
              <w:t>）</w:t>
            </w:r>
            <w:r>
              <w:rPr>
                <w:rFonts w:hint="eastAsia" w:hAnsiTheme="majorEastAsia" w:eastAsiaTheme="majorEastAsia" w:cstheme="minorHAnsi"/>
                <w:szCs w:val="28"/>
              </w:rPr>
              <w:t>的电子版</w:t>
            </w:r>
            <w:r>
              <w:rPr>
                <w:rFonts w:hint="eastAsia" w:hAnsiTheme="majorEastAsia" w:eastAsiaTheme="majorEastAsia" w:cstheme="minorHAnsi"/>
                <w:szCs w:val="28"/>
                <w:lang w:val="en-US" w:eastAsia="zh-CN"/>
              </w:rPr>
              <w:t>以及意向标段</w:t>
            </w:r>
            <w:r>
              <w:rPr>
                <w:rFonts w:hint="eastAsia" w:hAnsiTheme="majorEastAsia" w:eastAsiaTheme="majorEastAsia" w:cstheme="minorHAnsi"/>
                <w:szCs w:val="28"/>
              </w:rPr>
              <w:t>发送至xyxtysw@163.com邮箱，逾期不再接受报名。</w:t>
            </w:r>
          </w:p>
          <w:p>
            <w:pPr>
              <w:pStyle w:val="5"/>
              <w:widowControl/>
              <w:spacing w:line="400" w:lineRule="exact"/>
              <w:ind w:firstLine="480" w:firstLineChars="200"/>
              <w:rPr>
                <w:rFonts w:eastAsiaTheme="majorEastAsia" w:cstheme="minorHAnsi"/>
                <w:color w:val="333333"/>
                <w:szCs w:val="28"/>
              </w:rPr>
            </w:pPr>
            <w:r>
              <w:rPr>
                <w:rFonts w:hint="eastAsia" w:hAnsiTheme="majorEastAsia" w:eastAsiaTheme="majorEastAsia" w:cstheme="minorHAnsi"/>
                <w:szCs w:val="28"/>
                <w:lang w:val="en-US" w:eastAsia="zh-CN"/>
              </w:rPr>
              <w:t>8、意向承租人须在中标后的7个工作日内与我单位签订租赁合同，逾期未签订视为放弃中标。</w:t>
            </w:r>
          </w:p>
        </w:tc>
      </w:tr>
      <w:tr>
        <w:tblPrEx>
          <w:tblCellMar>
            <w:top w:w="0" w:type="dxa"/>
            <w:left w:w="0" w:type="dxa"/>
            <w:bottom w:w="0" w:type="dxa"/>
            <w:right w:w="0" w:type="dxa"/>
          </w:tblCellMar>
        </w:tblPrEx>
        <w:trPr>
          <w:jc w:val="center"/>
        </w:trPr>
        <w:tc>
          <w:tcPr>
            <w:tcW w:w="1997" w:type="dxa"/>
            <w:tcBorders>
              <w:top w:val="nil"/>
              <w:left w:val="single" w:color="auto" w:sz="8" w:space="0"/>
              <w:bottom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szCs w:val="28"/>
              </w:rPr>
            </w:pPr>
            <w:r>
              <w:rPr>
                <w:rFonts w:hAnsiTheme="majorEastAsia" w:eastAsiaTheme="majorEastAsia" w:cstheme="minorHAnsi"/>
                <w:b/>
                <w:color w:val="333333"/>
                <w:szCs w:val="28"/>
              </w:rPr>
              <w:t>意向承租人应具备的具体条件</w:t>
            </w:r>
          </w:p>
        </w:tc>
        <w:tc>
          <w:tcPr>
            <w:tcW w:w="7937"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pPr>
              <w:pStyle w:val="5"/>
              <w:spacing w:line="400" w:lineRule="exact"/>
              <w:ind w:firstLine="480" w:firstLineChars="200"/>
              <w:rPr>
                <w:rFonts w:eastAsiaTheme="majorEastAsia" w:cstheme="minorHAnsi"/>
                <w:szCs w:val="28"/>
              </w:rPr>
            </w:pPr>
            <w:r>
              <w:rPr>
                <w:rFonts w:hint="eastAsia" w:eastAsiaTheme="majorEastAsia" w:cstheme="minorHAnsi"/>
                <w:szCs w:val="28"/>
              </w:rPr>
              <w:t>1、意向承租人要求为具备完全民事行为能力的自然人、法人和非法人组织；</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 xml:space="preserve">2、意向承租人须具有良好的财务状况和支付能力； </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3、意向承租人未被列入相关组织机构或出租人的不诚信名录；</w:t>
            </w:r>
          </w:p>
          <w:p>
            <w:pPr>
              <w:pStyle w:val="5"/>
              <w:spacing w:line="400" w:lineRule="exact"/>
              <w:ind w:firstLine="480" w:firstLineChars="200"/>
              <w:rPr>
                <w:rFonts w:eastAsiaTheme="majorEastAsia" w:cstheme="minorHAnsi"/>
                <w:szCs w:val="28"/>
              </w:rPr>
            </w:pPr>
            <w:r>
              <w:rPr>
                <w:rFonts w:hint="eastAsia" w:eastAsiaTheme="majorEastAsia" w:cstheme="minorHAnsi"/>
                <w:szCs w:val="28"/>
              </w:rPr>
              <w:t>4、不得承租房屋从事违法犯罪活动</w:t>
            </w:r>
            <w:r>
              <w:rPr>
                <w:rFonts w:hint="eastAsia" w:eastAsiaTheme="majorEastAsia" w:cstheme="minorHAnsi"/>
                <w:szCs w:val="28"/>
                <w:lang w:eastAsia="zh-CN"/>
              </w:rPr>
              <w:t>。</w:t>
            </w:r>
          </w:p>
        </w:tc>
      </w:tr>
      <w:tr>
        <w:tblPrEx>
          <w:tblCellMar>
            <w:top w:w="0" w:type="dxa"/>
            <w:left w:w="0" w:type="dxa"/>
            <w:bottom w:w="0" w:type="dxa"/>
            <w:right w:w="0" w:type="dxa"/>
          </w:tblCellMar>
        </w:tblPrEx>
        <w:trPr>
          <w:jc w:val="center"/>
        </w:trPr>
        <w:tc>
          <w:tcPr>
            <w:tcW w:w="1997" w:type="dxa"/>
            <w:vMerge w:val="restart"/>
            <w:tcBorders>
              <w:top w:val="single" w:color="auto" w:sz="4" w:space="0"/>
              <w:left w:val="single" w:color="auto" w:sz="8"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shd w:val="clear" w:color="auto" w:fill="F7F7F7"/>
              </w:rPr>
            </w:pPr>
            <w:r>
              <w:rPr>
                <w:rFonts w:hAnsiTheme="majorEastAsia" w:eastAsiaTheme="majorEastAsia" w:cstheme="minorHAnsi"/>
                <w:b/>
                <w:color w:val="333333"/>
                <w:szCs w:val="28"/>
              </w:rPr>
              <w:t>联系方式</w:t>
            </w:r>
          </w:p>
        </w:tc>
        <w:tc>
          <w:tcPr>
            <w:tcW w:w="165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联系人</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spacing w:line="400" w:lineRule="exact"/>
              <w:jc w:val="center"/>
              <w:rPr>
                <w:rFonts w:hint="default" w:eastAsiaTheme="majorEastAsia" w:cstheme="minorHAnsi"/>
                <w:color w:val="333333"/>
                <w:lang w:val="en-US" w:eastAsia="zh-CN"/>
              </w:rPr>
            </w:pPr>
            <w:r>
              <w:rPr>
                <w:rFonts w:hint="eastAsia" w:eastAsiaTheme="majorEastAsia" w:cstheme="minorHAnsi"/>
                <w:color w:val="333333"/>
                <w:lang w:val="en-US" w:eastAsia="zh-CN"/>
              </w:rPr>
              <w:t>资产经营部</w:t>
            </w:r>
          </w:p>
        </w:tc>
        <w:tc>
          <w:tcPr>
            <w:tcW w:w="4016" w:type="dxa"/>
            <w:gridSpan w:val="2"/>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spacing w:line="400" w:lineRule="exact"/>
              <w:jc w:val="center"/>
              <w:rPr>
                <w:rFonts w:eastAsiaTheme="majorEastAsia" w:cstheme="minorHAnsi"/>
                <w:color w:val="333333"/>
                <w:kern w:val="0"/>
                <w:sz w:val="24"/>
              </w:rPr>
            </w:pPr>
            <w:r>
              <w:rPr>
                <w:rFonts w:hint="eastAsia" w:hAnsiTheme="majorEastAsia" w:eastAsiaTheme="majorEastAsia" w:cstheme="minorHAnsi"/>
                <w:color w:val="333333"/>
                <w:sz w:val="24"/>
                <w:lang w:val="en-US" w:eastAsia="zh-CN"/>
              </w:rPr>
              <w:t>资产经营部</w:t>
            </w:r>
            <w:r>
              <w:rPr>
                <w:rFonts w:hAnsiTheme="majorEastAsia" w:eastAsiaTheme="majorEastAsia" w:cstheme="minorHAnsi"/>
                <w:color w:val="333333"/>
                <w:sz w:val="24"/>
              </w:rPr>
              <w:t>（</w:t>
            </w:r>
            <w:r>
              <w:rPr>
                <w:rFonts w:hint="eastAsia" w:hAnsiTheme="majorEastAsia" w:eastAsiaTheme="majorEastAsia" w:cstheme="minorHAnsi"/>
                <w:color w:val="333333"/>
                <w:sz w:val="24"/>
                <w:lang w:eastAsia="zh-CN"/>
              </w:rPr>
              <w:t>出租</w:t>
            </w:r>
            <w:r>
              <w:rPr>
                <w:rFonts w:hAnsiTheme="majorEastAsia" w:eastAsiaTheme="majorEastAsia" w:cstheme="minorHAnsi"/>
                <w:color w:val="333333"/>
                <w:sz w:val="24"/>
              </w:rPr>
              <w:t>人）</w:t>
            </w:r>
          </w:p>
        </w:tc>
      </w:tr>
      <w:tr>
        <w:tblPrEx>
          <w:tblCellMar>
            <w:top w:w="0" w:type="dxa"/>
            <w:left w:w="0" w:type="dxa"/>
            <w:bottom w:w="0" w:type="dxa"/>
            <w:right w:w="0" w:type="dxa"/>
          </w:tblCellMar>
        </w:tblPrEx>
        <w:trPr>
          <w:jc w:val="center"/>
        </w:trPr>
        <w:tc>
          <w:tcPr>
            <w:tcW w:w="1997" w:type="dxa"/>
            <w:vMerge w:val="continue"/>
            <w:tcBorders>
              <w:left w:val="single" w:color="auto" w:sz="8" w:space="0"/>
              <w:bottom w:val="single" w:color="auto" w:sz="4" w:space="0"/>
              <w:right w:val="single" w:color="auto" w:sz="8" w:space="0"/>
            </w:tcBorders>
            <w:shd w:val="clear" w:color="auto" w:fill="F7F7F7"/>
            <w:tcMar>
              <w:left w:w="108" w:type="dxa"/>
              <w:right w:w="108" w:type="dxa"/>
            </w:tcMar>
            <w:vAlign w:val="center"/>
          </w:tcPr>
          <w:p>
            <w:pPr>
              <w:pStyle w:val="5"/>
              <w:widowControl/>
              <w:spacing w:line="400" w:lineRule="exact"/>
              <w:rPr>
                <w:rFonts w:eastAsiaTheme="majorEastAsia" w:cstheme="minorHAnsi"/>
                <w:b/>
                <w:color w:val="333333"/>
                <w:szCs w:val="28"/>
                <w:shd w:val="clear" w:color="auto" w:fill="F7F7F7"/>
              </w:rPr>
            </w:pPr>
          </w:p>
        </w:tc>
        <w:tc>
          <w:tcPr>
            <w:tcW w:w="1653" w:type="dxa"/>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pStyle w:val="5"/>
              <w:widowControl/>
              <w:spacing w:line="400" w:lineRule="exact"/>
              <w:rPr>
                <w:rFonts w:eastAsiaTheme="majorEastAsia" w:cstheme="minorHAnsi"/>
                <w:color w:val="333333"/>
                <w:szCs w:val="28"/>
              </w:rPr>
            </w:pPr>
            <w:r>
              <w:rPr>
                <w:rFonts w:hAnsiTheme="majorEastAsia" w:eastAsiaTheme="majorEastAsia" w:cstheme="minorHAnsi"/>
                <w:color w:val="333333"/>
                <w:szCs w:val="28"/>
              </w:rPr>
              <w:t>联系电话</w:t>
            </w:r>
          </w:p>
        </w:tc>
        <w:tc>
          <w:tcPr>
            <w:tcW w:w="2268" w:type="dxa"/>
            <w:gridSpan w:val="3"/>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pStyle w:val="5"/>
              <w:spacing w:line="400" w:lineRule="exact"/>
              <w:jc w:val="center"/>
              <w:rPr>
                <w:rFonts w:hint="default" w:eastAsiaTheme="majorEastAsia" w:cstheme="minorHAnsi"/>
                <w:color w:val="333333"/>
                <w:lang w:val="en-US" w:eastAsia="zh-CN"/>
              </w:rPr>
            </w:pPr>
            <w:r>
              <w:rPr>
                <w:rFonts w:hint="eastAsia" w:eastAsiaTheme="majorEastAsia" w:cstheme="minorHAnsi"/>
                <w:color w:val="333333"/>
                <w:lang w:val="en-US" w:eastAsia="zh-CN"/>
              </w:rPr>
              <w:t>89683176</w:t>
            </w:r>
          </w:p>
        </w:tc>
        <w:tc>
          <w:tcPr>
            <w:tcW w:w="4016" w:type="dxa"/>
            <w:gridSpan w:val="2"/>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pStyle w:val="5"/>
              <w:spacing w:line="400" w:lineRule="exact"/>
              <w:jc w:val="center"/>
              <w:rPr>
                <w:rFonts w:hint="default" w:eastAsiaTheme="majorEastAsia" w:cstheme="minorHAnsi"/>
                <w:color w:val="333333"/>
                <w:lang w:val="en-US" w:eastAsia="zh-CN"/>
              </w:rPr>
            </w:pPr>
            <w:r>
              <w:rPr>
                <w:rFonts w:hint="eastAsia" w:eastAsiaTheme="majorEastAsia"/>
                <w:lang w:val="en-US" w:eastAsia="zh-CN"/>
              </w:rPr>
              <w:t>15152558607</w:t>
            </w:r>
          </w:p>
        </w:tc>
      </w:tr>
    </w:tbl>
    <w:p>
      <w:pPr>
        <w:spacing w:line="280" w:lineRule="exact"/>
        <w:rPr>
          <w:rFonts w:ascii="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21389"/>
    <w:multiLevelType w:val="singleLevel"/>
    <w:tmpl w:val="991213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zcwNGY1OTlkNzczZjc0NDk1NjRkNjY5MmQ2ZDEifQ=="/>
  </w:docVars>
  <w:rsids>
    <w:rsidRoot w:val="63E23988"/>
    <w:rsid w:val="000127A0"/>
    <w:rsid w:val="00041CA5"/>
    <w:rsid w:val="00045863"/>
    <w:rsid w:val="000505CB"/>
    <w:rsid w:val="00056C1F"/>
    <w:rsid w:val="00072464"/>
    <w:rsid w:val="000864E9"/>
    <w:rsid w:val="00096021"/>
    <w:rsid w:val="000C4D3E"/>
    <w:rsid w:val="000C5C40"/>
    <w:rsid w:val="000D1013"/>
    <w:rsid w:val="000E3793"/>
    <w:rsid w:val="00107066"/>
    <w:rsid w:val="00112602"/>
    <w:rsid w:val="00113E75"/>
    <w:rsid w:val="00120822"/>
    <w:rsid w:val="001250C9"/>
    <w:rsid w:val="0014164C"/>
    <w:rsid w:val="00155EFA"/>
    <w:rsid w:val="001564B8"/>
    <w:rsid w:val="00156852"/>
    <w:rsid w:val="00156F0A"/>
    <w:rsid w:val="0017683E"/>
    <w:rsid w:val="001833C1"/>
    <w:rsid w:val="001C2771"/>
    <w:rsid w:val="001D4625"/>
    <w:rsid w:val="001E2699"/>
    <w:rsid w:val="0020236E"/>
    <w:rsid w:val="0020273B"/>
    <w:rsid w:val="00204A8F"/>
    <w:rsid w:val="002361F4"/>
    <w:rsid w:val="00256D5E"/>
    <w:rsid w:val="002A3764"/>
    <w:rsid w:val="002D77ED"/>
    <w:rsid w:val="002E0F35"/>
    <w:rsid w:val="00307FF3"/>
    <w:rsid w:val="00313A51"/>
    <w:rsid w:val="0031745C"/>
    <w:rsid w:val="00322AA5"/>
    <w:rsid w:val="00327FC6"/>
    <w:rsid w:val="003506A2"/>
    <w:rsid w:val="003A67E8"/>
    <w:rsid w:val="003E1D20"/>
    <w:rsid w:val="004E41B2"/>
    <w:rsid w:val="004F0B42"/>
    <w:rsid w:val="00511D60"/>
    <w:rsid w:val="0052427C"/>
    <w:rsid w:val="0052710E"/>
    <w:rsid w:val="00540CD9"/>
    <w:rsid w:val="00545358"/>
    <w:rsid w:val="00550013"/>
    <w:rsid w:val="00554066"/>
    <w:rsid w:val="005977D8"/>
    <w:rsid w:val="005C159A"/>
    <w:rsid w:val="005C65CA"/>
    <w:rsid w:val="005D4A92"/>
    <w:rsid w:val="005E3DEE"/>
    <w:rsid w:val="005F12A4"/>
    <w:rsid w:val="005F55C1"/>
    <w:rsid w:val="00612802"/>
    <w:rsid w:val="00653B2C"/>
    <w:rsid w:val="006B13C4"/>
    <w:rsid w:val="006E4C93"/>
    <w:rsid w:val="006E5F2A"/>
    <w:rsid w:val="0070113F"/>
    <w:rsid w:val="00743E94"/>
    <w:rsid w:val="00754113"/>
    <w:rsid w:val="0075424D"/>
    <w:rsid w:val="00756CFE"/>
    <w:rsid w:val="00766801"/>
    <w:rsid w:val="00783CA9"/>
    <w:rsid w:val="007B0A58"/>
    <w:rsid w:val="007B3B34"/>
    <w:rsid w:val="007D3082"/>
    <w:rsid w:val="008244D3"/>
    <w:rsid w:val="008327C2"/>
    <w:rsid w:val="008B2160"/>
    <w:rsid w:val="008B6904"/>
    <w:rsid w:val="008D24CB"/>
    <w:rsid w:val="008E7B9F"/>
    <w:rsid w:val="00915A40"/>
    <w:rsid w:val="00915EC6"/>
    <w:rsid w:val="00934BD5"/>
    <w:rsid w:val="009C6903"/>
    <w:rsid w:val="009E1E9D"/>
    <w:rsid w:val="009F54A9"/>
    <w:rsid w:val="009F647B"/>
    <w:rsid w:val="00A02815"/>
    <w:rsid w:val="00A02C3E"/>
    <w:rsid w:val="00A06410"/>
    <w:rsid w:val="00A47A69"/>
    <w:rsid w:val="00A800A3"/>
    <w:rsid w:val="00A87408"/>
    <w:rsid w:val="00A93185"/>
    <w:rsid w:val="00AA18F8"/>
    <w:rsid w:val="00AA2E7D"/>
    <w:rsid w:val="00AC6D46"/>
    <w:rsid w:val="00AD59EA"/>
    <w:rsid w:val="00AE3749"/>
    <w:rsid w:val="00AF5002"/>
    <w:rsid w:val="00AF5A59"/>
    <w:rsid w:val="00B35337"/>
    <w:rsid w:val="00B42FC7"/>
    <w:rsid w:val="00B460A9"/>
    <w:rsid w:val="00B51261"/>
    <w:rsid w:val="00B644EC"/>
    <w:rsid w:val="00B71ED4"/>
    <w:rsid w:val="00B87512"/>
    <w:rsid w:val="00BA025E"/>
    <w:rsid w:val="00BA594C"/>
    <w:rsid w:val="00C12387"/>
    <w:rsid w:val="00C41086"/>
    <w:rsid w:val="00C5797C"/>
    <w:rsid w:val="00C753F3"/>
    <w:rsid w:val="00C86E03"/>
    <w:rsid w:val="00CB205F"/>
    <w:rsid w:val="00CC4FD4"/>
    <w:rsid w:val="00CF6920"/>
    <w:rsid w:val="00D10A0C"/>
    <w:rsid w:val="00D21001"/>
    <w:rsid w:val="00D237E6"/>
    <w:rsid w:val="00D50D1D"/>
    <w:rsid w:val="00D57FBC"/>
    <w:rsid w:val="00D6043D"/>
    <w:rsid w:val="00D64671"/>
    <w:rsid w:val="00D80F4A"/>
    <w:rsid w:val="00DA0831"/>
    <w:rsid w:val="00DF06AB"/>
    <w:rsid w:val="00E0750D"/>
    <w:rsid w:val="00E1584B"/>
    <w:rsid w:val="00E65E1E"/>
    <w:rsid w:val="00E748B8"/>
    <w:rsid w:val="00E93FAC"/>
    <w:rsid w:val="00E952CC"/>
    <w:rsid w:val="00F079CE"/>
    <w:rsid w:val="00F30DCE"/>
    <w:rsid w:val="00F477DF"/>
    <w:rsid w:val="00F707B4"/>
    <w:rsid w:val="00F87F3A"/>
    <w:rsid w:val="00FA6976"/>
    <w:rsid w:val="00FE5C38"/>
    <w:rsid w:val="00FF572F"/>
    <w:rsid w:val="00FF59EC"/>
    <w:rsid w:val="0136557F"/>
    <w:rsid w:val="020A6AF0"/>
    <w:rsid w:val="024C0942"/>
    <w:rsid w:val="025609B1"/>
    <w:rsid w:val="02C10E79"/>
    <w:rsid w:val="03AF1619"/>
    <w:rsid w:val="0549270A"/>
    <w:rsid w:val="0AC92FC0"/>
    <w:rsid w:val="0BB02BA4"/>
    <w:rsid w:val="0C484CFF"/>
    <w:rsid w:val="0D6D233A"/>
    <w:rsid w:val="0E93719F"/>
    <w:rsid w:val="0EF75085"/>
    <w:rsid w:val="0FF3288D"/>
    <w:rsid w:val="112E17AD"/>
    <w:rsid w:val="12240340"/>
    <w:rsid w:val="12750530"/>
    <w:rsid w:val="12DC3AAD"/>
    <w:rsid w:val="13337B71"/>
    <w:rsid w:val="15363EA3"/>
    <w:rsid w:val="16691AFB"/>
    <w:rsid w:val="18716491"/>
    <w:rsid w:val="19235F91"/>
    <w:rsid w:val="19685D37"/>
    <w:rsid w:val="19857881"/>
    <w:rsid w:val="19C239FC"/>
    <w:rsid w:val="1A682C93"/>
    <w:rsid w:val="1A8D5389"/>
    <w:rsid w:val="1C7D7003"/>
    <w:rsid w:val="1D507036"/>
    <w:rsid w:val="1D8C4ECE"/>
    <w:rsid w:val="1E5B7FD3"/>
    <w:rsid w:val="1EDF49DD"/>
    <w:rsid w:val="1F1C1406"/>
    <w:rsid w:val="1FF641B3"/>
    <w:rsid w:val="1FFC4366"/>
    <w:rsid w:val="20AB3AB2"/>
    <w:rsid w:val="22B505B1"/>
    <w:rsid w:val="23EB61A9"/>
    <w:rsid w:val="24F25009"/>
    <w:rsid w:val="250B1F31"/>
    <w:rsid w:val="26683285"/>
    <w:rsid w:val="27054F28"/>
    <w:rsid w:val="287D7794"/>
    <w:rsid w:val="289400E4"/>
    <w:rsid w:val="2A756869"/>
    <w:rsid w:val="2AEA42AF"/>
    <w:rsid w:val="2C3150F1"/>
    <w:rsid w:val="2C3C1788"/>
    <w:rsid w:val="2D5A43A1"/>
    <w:rsid w:val="2E07191C"/>
    <w:rsid w:val="2E0E3569"/>
    <w:rsid w:val="2EE00401"/>
    <w:rsid w:val="2EF014AF"/>
    <w:rsid w:val="35EB6F94"/>
    <w:rsid w:val="36770345"/>
    <w:rsid w:val="376D2DA2"/>
    <w:rsid w:val="37D7317E"/>
    <w:rsid w:val="381D032C"/>
    <w:rsid w:val="387D386E"/>
    <w:rsid w:val="39D972DA"/>
    <w:rsid w:val="3A2920F9"/>
    <w:rsid w:val="3A850402"/>
    <w:rsid w:val="3A952DCD"/>
    <w:rsid w:val="3AAB4A77"/>
    <w:rsid w:val="3AFB50B2"/>
    <w:rsid w:val="3B3619FD"/>
    <w:rsid w:val="3B430B81"/>
    <w:rsid w:val="3BEB65EC"/>
    <w:rsid w:val="3D6B792F"/>
    <w:rsid w:val="3D791D75"/>
    <w:rsid w:val="3DD57BBB"/>
    <w:rsid w:val="3F2915CD"/>
    <w:rsid w:val="3FA546D0"/>
    <w:rsid w:val="40C23264"/>
    <w:rsid w:val="429338D8"/>
    <w:rsid w:val="42A709DB"/>
    <w:rsid w:val="42DD1047"/>
    <w:rsid w:val="431A1AA0"/>
    <w:rsid w:val="446F7A2D"/>
    <w:rsid w:val="46632EB0"/>
    <w:rsid w:val="469045BC"/>
    <w:rsid w:val="476A5886"/>
    <w:rsid w:val="47775577"/>
    <w:rsid w:val="478A52AA"/>
    <w:rsid w:val="4871646A"/>
    <w:rsid w:val="4C3C54D0"/>
    <w:rsid w:val="4DE218F6"/>
    <w:rsid w:val="4EFC1F24"/>
    <w:rsid w:val="4F183BE6"/>
    <w:rsid w:val="5020346C"/>
    <w:rsid w:val="51C26390"/>
    <w:rsid w:val="52DF08B5"/>
    <w:rsid w:val="5332010D"/>
    <w:rsid w:val="56187F25"/>
    <w:rsid w:val="56D91297"/>
    <w:rsid w:val="58313520"/>
    <w:rsid w:val="58E65A10"/>
    <w:rsid w:val="59AC3847"/>
    <w:rsid w:val="5BEA4111"/>
    <w:rsid w:val="5C8E0F41"/>
    <w:rsid w:val="5CEC27D4"/>
    <w:rsid w:val="5D5932FD"/>
    <w:rsid w:val="5F6B7317"/>
    <w:rsid w:val="60132F75"/>
    <w:rsid w:val="603D3292"/>
    <w:rsid w:val="60681AA9"/>
    <w:rsid w:val="63094653"/>
    <w:rsid w:val="630E1C50"/>
    <w:rsid w:val="63E23988"/>
    <w:rsid w:val="64A15589"/>
    <w:rsid w:val="650B168C"/>
    <w:rsid w:val="651A7747"/>
    <w:rsid w:val="67692528"/>
    <w:rsid w:val="684A6664"/>
    <w:rsid w:val="688E327E"/>
    <w:rsid w:val="6A7533CB"/>
    <w:rsid w:val="6C9B1C3D"/>
    <w:rsid w:val="6CE4720F"/>
    <w:rsid w:val="6D1C60F5"/>
    <w:rsid w:val="6D521B17"/>
    <w:rsid w:val="6E4B4EE4"/>
    <w:rsid w:val="71997D14"/>
    <w:rsid w:val="71DD3DFD"/>
    <w:rsid w:val="72687487"/>
    <w:rsid w:val="72930C07"/>
    <w:rsid w:val="74237D69"/>
    <w:rsid w:val="75355FA6"/>
    <w:rsid w:val="766823AB"/>
    <w:rsid w:val="775070C7"/>
    <w:rsid w:val="788E0645"/>
    <w:rsid w:val="7B5829EE"/>
    <w:rsid w:val="7BD6699F"/>
    <w:rsid w:val="7BF15AFE"/>
    <w:rsid w:val="7CD21E87"/>
    <w:rsid w:val="7D490F5A"/>
    <w:rsid w:val="7F2F0CF5"/>
    <w:rsid w:val="7F425659"/>
    <w:rsid w:val="7FBE0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ind w:left="111"/>
      <w:jc w:val="left"/>
    </w:pPr>
    <w:rPr>
      <w:rFonts w:ascii="仿宋_GB2312" w:hAnsi="仿宋_GB2312" w:eastAsia="仿宋_GB2312" w:cs="仿宋_GB2312"/>
      <w:kern w:val="0"/>
      <w:sz w:val="32"/>
      <w:szCs w:val="32"/>
      <w:lang w:val="zh-CN" w:bidi="zh-CN"/>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jc w:val="left"/>
    </w:pPr>
    <w:rPr>
      <w:rFonts w:cs="Times New Roman"/>
      <w:kern w:val="0"/>
      <w:sz w:val="24"/>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99"/>
    <w:rPr>
      <w:color w:val="0563C1" w:themeColor="hyperlink"/>
      <w:u w:val="single"/>
      <w14:textFill>
        <w14:solidFill>
          <w14:schemeClr w14:val="hlink"/>
        </w14:solidFill>
      </w14:textFill>
    </w:rPr>
  </w:style>
  <w:style w:type="character" w:customStyle="1" w:styleId="10">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1150</Words>
  <Characters>1219</Characters>
  <Lines>31</Lines>
  <Paragraphs>8</Paragraphs>
  <TotalTime>20</TotalTime>
  <ScaleCrop>false</ScaleCrop>
  <LinksUpToDate>false</LinksUpToDate>
  <CharactersWithSpaces>1234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2021-11-15T06:45:00Z</dcterms:created>
  <dc:creator>dell</dc:creator>
  <cp:lastModifiedBy>微笑丶</cp:lastModifiedBy>
  <cp:lastPrinted>2024-01-18T07:21:00Z</cp:lastPrinted>
  <dcterms:modified xsi:type="dcterms:W3CDTF">2024-01-19T02:12:45Z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8AEA5902DDE04CE089BFEE42E5A9AC62_13</vt:lpwstr>
  </property>
</Properties>
</file>