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55EF" w14:textId="77777777" w:rsidR="008F56B6" w:rsidRPr="00B0795A" w:rsidRDefault="008F56B6" w:rsidP="008F56B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B0795A">
        <w:rPr>
          <w:rFonts w:ascii="方正小标宋简体" w:eastAsia="方正小标宋简体" w:hint="eastAsia"/>
          <w:b/>
          <w:bCs/>
          <w:sz w:val="44"/>
          <w:szCs w:val="44"/>
        </w:rPr>
        <w:t>盱眙县天源永达供水有限公司招聘岗位信息表</w:t>
      </w:r>
    </w:p>
    <w:tbl>
      <w:tblPr>
        <w:tblpPr w:leftFromText="180" w:rightFromText="180" w:vertAnchor="text" w:horzAnchor="page" w:tblpX="1298" w:tblpY="443"/>
        <w:tblOverlap w:val="never"/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1430"/>
        <w:gridCol w:w="887"/>
        <w:gridCol w:w="1291"/>
        <w:gridCol w:w="1362"/>
        <w:gridCol w:w="5495"/>
        <w:gridCol w:w="2149"/>
      </w:tblGrid>
      <w:tr w:rsidR="008F56B6" w14:paraId="103FB3F8" w14:textId="77777777" w:rsidTr="00AA06F6">
        <w:trPr>
          <w:trHeight w:val="727"/>
        </w:trPr>
        <w:tc>
          <w:tcPr>
            <w:tcW w:w="4284" w:type="dxa"/>
            <w:gridSpan w:val="3"/>
            <w:vAlign w:val="center"/>
          </w:tcPr>
          <w:p w14:paraId="2F79618E" w14:textId="77777777" w:rsidR="008F56B6" w:rsidRPr="00160E0B" w:rsidRDefault="008F56B6" w:rsidP="00AA06F6">
            <w:pPr>
              <w:spacing w:line="320" w:lineRule="exact"/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招聘岗位</w:t>
            </w:r>
          </w:p>
        </w:tc>
        <w:tc>
          <w:tcPr>
            <w:tcW w:w="8148" w:type="dxa"/>
            <w:gridSpan w:val="3"/>
            <w:vAlign w:val="center"/>
          </w:tcPr>
          <w:p w14:paraId="5EA0531C" w14:textId="77777777" w:rsidR="008F56B6" w:rsidRPr="00160E0B" w:rsidRDefault="008F56B6" w:rsidP="00AA06F6">
            <w:pPr>
              <w:jc w:val="center"/>
              <w:rPr>
                <w:rFonts w:ascii="楷体" w:eastAsia="楷体" w:hAnsi="楷体" w:cs="仿宋"/>
                <w:sz w:val="32"/>
                <w:szCs w:val="32"/>
              </w:rPr>
            </w:pP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招</w:t>
            </w:r>
            <w:r w:rsidRPr="00160E0B">
              <w:rPr>
                <w:rFonts w:ascii="楷体" w:eastAsia="楷体" w:hAnsi="楷体" w:cs="仿宋"/>
                <w:sz w:val="32"/>
                <w:szCs w:val="32"/>
              </w:rPr>
              <w:t xml:space="preserve"> </w:t>
            </w: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聘</w:t>
            </w:r>
            <w:r w:rsidRPr="00160E0B">
              <w:rPr>
                <w:rFonts w:ascii="楷体" w:eastAsia="楷体" w:hAnsi="楷体" w:cs="仿宋"/>
                <w:sz w:val="32"/>
                <w:szCs w:val="32"/>
              </w:rPr>
              <w:t xml:space="preserve"> </w:t>
            </w: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条</w:t>
            </w:r>
            <w:r w:rsidRPr="00160E0B">
              <w:rPr>
                <w:rFonts w:ascii="楷体" w:eastAsia="楷体" w:hAnsi="楷体" w:cs="仿宋"/>
                <w:sz w:val="32"/>
                <w:szCs w:val="32"/>
              </w:rPr>
              <w:t xml:space="preserve"> </w:t>
            </w:r>
            <w:r w:rsidRPr="00160E0B">
              <w:rPr>
                <w:rFonts w:ascii="楷体" w:eastAsia="楷体" w:hAnsi="楷体" w:cs="仿宋" w:hint="eastAsia"/>
                <w:sz w:val="32"/>
                <w:szCs w:val="32"/>
              </w:rPr>
              <w:t>件</w:t>
            </w:r>
          </w:p>
        </w:tc>
        <w:tc>
          <w:tcPr>
            <w:tcW w:w="2149" w:type="dxa"/>
            <w:vMerge w:val="restart"/>
            <w:vAlign w:val="center"/>
          </w:tcPr>
          <w:p w14:paraId="47A140CC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8"/>
                <w:szCs w:val="28"/>
              </w:rPr>
            </w:pPr>
            <w:r w:rsidRPr="00747245">
              <w:rPr>
                <w:rFonts w:ascii="楷体" w:eastAsia="楷体" w:hAnsi="楷体" w:cs="仿宋" w:hint="eastAsia"/>
                <w:sz w:val="28"/>
                <w:szCs w:val="28"/>
              </w:rPr>
              <w:t>薪酬</w:t>
            </w:r>
          </w:p>
        </w:tc>
      </w:tr>
      <w:tr w:rsidR="008F56B6" w14:paraId="297DD30E" w14:textId="77777777" w:rsidTr="00AA06F6">
        <w:trPr>
          <w:trHeight w:val="603"/>
        </w:trPr>
        <w:tc>
          <w:tcPr>
            <w:tcW w:w="1967" w:type="dxa"/>
            <w:vAlign w:val="center"/>
          </w:tcPr>
          <w:p w14:paraId="76E7ED1C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所属</w:t>
            </w:r>
          </w:p>
          <w:p w14:paraId="3A8037F8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部门</w:t>
            </w:r>
          </w:p>
        </w:tc>
        <w:tc>
          <w:tcPr>
            <w:tcW w:w="1430" w:type="dxa"/>
            <w:vAlign w:val="center"/>
          </w:tcPr>
          <w:p w14:paraId="63EFF50A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岗位</w:t>
            </w:r>
          </w:p>
          <w:p w14:paraId="07987992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名称</w:t>
            </w:r>
          </w:p>
        </w:tc>
        <w:tc>
          <w:tcPr>
            <w:tcW w:w="887" w:type="dxa"/>
            <w:vAlign w:val="center"/>
          </w:tcPr>
          <w:p w14:paraId="7F7C8FF5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招聘</w:t>
            </w:r>
          </w:p>
          <w:p w14:paraId="68AB9380" w14:textId="77777777" w:rsidR="008F56B6" w:rsidRPr="00747245" w:rsidRDefault="008F56B6" w:rsidP="00AA06F6">
            <w:pPr>
              <w:spacing w:line="320" w:lineRule="exact"/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人数</w:t>
            </w:r>
          </w:p>
        </w:tc>
        <w:tc>
          <w:tcPr>
            <w:tcW w:w="1291" w:type="dxa"/>
            <w:vAlign w:val="center"/>
          </w:tcPr>
          <w:p w14:paraId="19468C1D" w14:textId="77777777" w:rsidR="008F56B6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学历</w:t>
            </w:r>
          </w:p>
          <w:p w14:paraId="4279FC9E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要求</w:t>
            </w:r>
          </w:p>
        </w:tc>
        <w:tc>
          <w:tcPr>
            <w:tcW w:w="1362" w:type="dxa"/>
            <w:vAlign w:val="center"/>
          </w:tcPr>
          <w:p w14:paraId="5CDD0932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专业</w:t>
            </w:r>
          </w:p>
          <w:p w14:paraId="26B6AE2A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 w:rsidRPr="00747245">
              <w:rPr>
                <w:rFonts w:ascii="楷体" w:eastAsia="楷体" w:hAnsi="楷体" w:cs="仿宋" w:hint="eastAsia"/>
                <w:sz w:val="24"/>
              </w:rPr>
              <w:t>要求</w:t>
            </w:r>
          </w:p>
        </w:tc>
        <w:tc>
          <w:tcPr>
            <w:tcW w:w="5495" w:type="dxa"/>
            <w:vAlign w:val="center"/>
          </w:tcPr>
          <w:p w14:paraId="4944436B" w14:textId="77777777" w:rsidR="008F56B6" w:rsidRPr="00747245" w:rsidRDefault="008F56B6" w:rsidP="00AA06F6">
            <w:pPr>
              <w:jc w:val="center"/>
              <w:rPr>
                <w:rFonts w:ascii="楷体" w:eastAsia="楷体" w:hAnsi="楷体" w:cs="仿宋"/>
                <w:sz w:val="24"/>
              </w:rPr>
            </w:pPr>
            <w:r>
              <w:rPr>
                <w:rFonts w:ascii="楷体" w:eastAsia="楷体" w:hAnsi="楷体" w:cs="仿宋" w:hint="eastAsia"/>
                <w:sz w:val="24"/>
              </w:rPr>
              <w:t>其它</w:t>
            </w:r>
            <w:r w:rsidRPr="00747245">
              <w:rPr>
                <w:rFonts w:ascii="楷体" w:eastAsia="楷体" w:hAnsi="楷体" w:cs="仿宋" w:hint="eastAsia"/>
                <w:sz w:val="24"/>
              </w:rPr>
              <w:t>要求</w:t>
            </w:r>
          </w:p>
        </w:tc>
        <w:tc>
          <w:tcPr>
            <w:tcW w:w="2149" w:type="dxa"/>
            <w:vMerge/>
            <w:vAlign w:val="center"/>
          </w:tcPr>
          <w:p w14:paraId="5ADB489F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56B6" w14:paraId="079F42CC" w14:textId="77777777" w:rsidTr="00AA06F6">
        <w:trPr>
          <w:trHeight w:val="3015"/>
        </w:trPr>
        <w:tc>
          <w:tcPr>
            <w:tcW w:w="1967" w:type="dxa"/>
            <w:vMerge w:val="restart"/>
            <w:vAlign w:val="center"/>
          </w:tcPr>
          <w:p w14:paraId="5B168B03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盱眙县天源永达供水有限公司</w:t>
            </w:r>
          </w:p>
        </w:tc>
        <w:tc>
          <w:tcPr>
            <w:tcW w:w="1430" w:type="dxa"/>
            <w:vAlign w:val="center"/>
          </w:tcPr>
          <w:p w14:paraId="0ADFE482" w14:textId="77777777" w:rsidR="008F56B6" w:rsidRDefault="008F56B6" w:rsidP="00AA0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抄表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应</w:t>
            </w:r>
          </w:p>
          <w:p w14:paraId="4A4E10B7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急修人员</w:t>
            </w:r>
          </w:p>
        </w:tc>
        <w:tc>
          <w:tcPr>
            <w:tcW w:w="887" w:type="dxa"/>
            <w:vAlign w:val="center"/>
          </w:tcPr>
          <w:p w14:paraId="2FE40CE1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291" w:type="dxa"/>
            <w:vAlign w:val="center"/>
          </w:tcPr>
          <w:p w14:paraId="5ACEE9C1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初中</w:t>
            </w:r>
            <w:r>
              <w:rPr>
                <w:rFonts w:ascii="仿宋" w:eastAsia="仿宋" w:hAnsi="仿宋" w:cs="仿宋"/>
                <w:sz w:val="24"/>
              </w:rPr>
              <w:t>及以上学历</w:t>
            </w:r>
          </w:p>
        </w:tc>
        <w:tc>
          <w:tcPr>
            <w:tcW w:w="1362" w:type="dxa"/>
            <w:vAlign w:val="center"/>
          </w:tcPr>
          <w:p w14:paraId="4EEA7F08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专业不限</w:t>
            </w:r>
          </w:p>
        </w:tc>
        <w:tc>
          <w:tcPr>
            <w:tcW w:w="5495" w:type="dxa"/>
            <w:vAlign w:val="center"/>
          </w:tcPr>
          <w:p w14:paraId="151841A8" w14:textId="77777777" w:rsidR="008F56B6" w:rsidRPr="00930256" w:rsidRDefault="008F56B6" w:rsidP="00AA06F6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1.适合男性；2.年龄45周岁以下，有多年以上工作经验优先；3.具备在农村值夜班、入户抄表、巡查、维修管道能力；4.符合从事食品生产行业身体健康强制性要求，5.抄表、维修员：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集镇：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肖嘴片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、沈集梁集片、铁营、谢庄、邵登朱巷片、街道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钱巷片、仙灯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西巷片各1人，计7人；管仲镇：兴隆街道片、刘岗祖尧片、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叶岗梁巷片各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1人，计3人；淮河镇：老淮河片、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伏湖片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、沿淮片、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费庄项魏片各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1人，计4人。共14人</w:t>
            </w:r>
          </w:p>
        </w:tc>
        <w:tc>
          <w:tcPr>
            <w:tcW w:w="2149" w:type="dxa"/>
            <w:vMerge w:val="restart"/>
            <w:vAlign w:val="center"/>
          </w:tcPr>
          <w:p w14:paraId="5E9B8526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1、基本工资加绩效工资(交社保)。</w:t>
            </w:r>
          </w:p>
          <w:p w14:paraId="0F4FE8B6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F56B6" w14:paraId="0F186394" w14:textId="77777777" w:rsidTr="00AA06F6">
        <w:trPr>
          <w:trHeight w:val="631"/>
        </w:trPr>
        <w:tc>
          <w:tcPr>
            <w:tcW w:w="1967" w:type="dxa"/>
            <w:vMerge/>
            <w:vAlign w:val="center"/>
          </w:tcPr>
          <w:p w14:paraId="03D233D3" w14:textId="77777777" w:rsidR="008F56B6" w:rsidRDefault="008F56B6" w:rsidP="00AA0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21AE378" w14:textId="77777777" w:rsidR="008F56B6" w:rsidRDefault="008F56B6" w:rsidP="00AA0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镇信息</w:t>
            </w:r>
          </w:p>
          <w:p w14:paraId="4C9546D0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管理员</w:t>
            </w:r>
          </w:p>
        </w:tc>
        <w:tc>
          <w:tcPr>
            <w:tcW w:w="887" w:type="dxa"/>
            <w:vAlign w:val="center"/>
          </w:tcPr>
          <w:p w14:paraId="15CA79B3" w14:textId="77777777" w:rsidR="008F56B6" w:rsidRDefault="008F56B6" w:rsidP="00AA0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91" w:type="dxa"/>
            <w:vAlign w:val="center"/>
          </w:tcPr>
          <w:p w14:paraId="13AB7D3B" w14:textId="77777777" w:rsidR="008F56B6" w:rsidRDefault="008F56B6" w:rsidP="00AA0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高中（中专）及以上学历</w:t>
            </w:r>
          </w:p>
        </w:tc>
        <w:tc>
          <w:tcPr>
            <w:tcW w:w="1362" w:type="dxa"/>
            <w:vAlign w:val="center"/>
          </w:tcPr>
          <w:p w14:paraId="34EFF290" w14:textId="77777777" w:rsidR="008F56B6" w:rsidRDefault="008F56B6" w:rsidP="00AA06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专业不限</w:t>
            </w:r>
          </w:p>
        </w:tc>
        <w:tc>
          <w:tcPr>
            <w:tcW w:w="5495" w:type="dxa"/>
            <w:vAlign w:val="center"/>
          </w:tcPr>
          <w:p w14:paraId="743945A4" w14:textId="77777777" w:rsidR="008F56B6" w:rsidRDefault="008F56B6" w:rsidP="00AA06F6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1.适合女性；2.年龄35周岁以下，3.鲍集、管仲各一人，熟练使用办公软件， 4.1985年6月11日以后出生。</w:t>
            </w:r>
          </w:p>
        </w:tc>
        <w:tc>
          <w:tcPr>
            <w:tcW w:w="2149" w:type="dxa"/>
            <w:vMerge/>
            <w:vAlign w:val="center"/>
          </w:tcPr>
          <w:p w14:paraId="5431A1C8" w14:textId="77777777" w:rsidR="008F56B6" w:rsidRDefault="008F56B6" w:rsidP="00AA06F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0C9B6C17" w14:textId="77777777" w:rsidR="0073556F" w:rsidRPr="008F56B6" w:rsidRDefault="0073556F"/>
    <w:sectPr w:rsidR="0073556F" w:rsidRPr="008F56B6" w:rsidSect="008F56B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E4BD" w14:textId="77777777" w:rsidR="00853C72" w:rsidRDefault="00853C72" w:rsidP="008F56B6">
      <w:r>
        <w:separator/>
      </w:r>
    </w:p>
  </w:endnote>
  <w:endnote w:type="continuationSeparator" w:id="0">
    <w:p w14:paraId="7F6AC54C" w14:textId="77777777" w:rsidR="00853C72" w:rsidRDefault="00853C72" w:rsidP="008F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D0159" w14:textId="77777777" w:rsidR="00853C72" w:rsidRDefault="00853C72" w:rsidP="008F56B6">
      <w:r>
        <w:separator/>
      </w:r>
    </w:p>
  </w:footnote>
  <w:footnote w:type="continuationSeparator" w:id="0">
    <w:p w14:paraId="3ECE0838" w14:textId="77777777" w:rsidR="00853C72" w:rsidRDefault="00853C72" w:rsidP="008F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4E"/>
    <w:rsid w:val="0073556F"/>
    <w:rsid w:val="00853C72"/>
    <w:rsid w:val="008D0D4E"/>
    <w:rsid w:val="008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C5545-CE47-4DF1-B3D7-0CC0D11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 金JIN</dc:creator>
  <cp:keywords/>
  <dc:description/>
  <cp:lastModifiedBy>美 金JIN</cp:lastModifiedBy>
  <cp:revision>2</cp:revision>
  <dcterms:created xsi:type="dcterms:W3CDTF">2020-06-09T07:13:00Z</dcterms:created>
  <dcterms:modified xsi:type="dcterms:W3CDTF">2020-06-09T07:13:00Z</dcterms:modified>
</cp:coreProperties>
</file>